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EB0" w:rsidRDefault="00D9567F">
      <w:pPr>
        <w:spacing w:after="6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Title of th</w:t>
      </w:r>
      <w:bookmarkStart w:id="0" w:name="_GoBack"/>
      <w:bookmarkEnd w:id="0"/>
      <w:r>
        <w:rPr>
          <w:b/>
          <w:bCs/>
          <w:color w:val="000000" w:themeColor="text1"/>
          <w:sz w:val="28"/>
          <w:szCs w:val="28"/>
        </w:rPr>
        <w:t>e poster (bold, sentence case)</w:t>
      </w:r>
    </w:p>
    <w:p w:rsidR="00D94EB0" w:rsidRDefault="00D9567F">
      <w:pPr>
        <w:spacing w:after="60"/>
        <w:jc w:val="center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Surname N.¹, Surname N.², Surname N.¹</w:t>
      </w:r>
    </w:p>
    <w:p w:rsidR="00D94EB0" w:rsidRDefault="00D9567F">
      <w:pPr>
        <w:rPr>
          <w:i/>
          <w:iCs/>
          <w:color w:val="000000" w:themeColor="text1"/>
          <w:sz w:val="18"/>
          <w:szCs w:val="18"/>
        </w:rPr>
      </w:pPr>
      <w:r>
        <w:rPr>
          <w:i/>
          <w:iCs/>
          <w:color w:val="000000" w:themeColor="text1"/>
          <w:sz w:val="18"/>
          <w:szCs w:val="18"/>
        </w:rPr>
        <w:t>¹ Department, Institution, Address, City, Country</w:t>
      </w:r>
    </w:p>
    <w:p w:rsidR="00D94EB0" w:rsidRDefault="00D9567F">
      <w:pPr>
        <w:spacing w:after="200"/>
        <w:rPr>
          <w:i/>
          <w:iCs/>
          <w:color w:val="000000" w:themeColor="text1"/>
          <w:sz w:val="18"/>
          <w:szCs w:val="18"/>
        </w:rPr>
      </w:pPr>
      <w:r>
        <w:rPr>
          <w:i/>
          <w:iCs/>
          <w:color w:val="000000" w:themeColor="text1"/>
          <w:sz w:val="18"/>
          <w:szCs w:val="18"/>
        </w:rPr>
        <w:t>² Department, Institution, Address, City, Country</w:t>
      </w:r>
    </w:p>
    <w:p w:rsidR="00D94EB0" w:rsidRDefault="00D9567F">
      <w:pPr>
        <w:spacing w:after="200" w:line="240" w:lineRule="auto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Replace this paragraph with your abstract. Present the scientific </w:t>
      </w:r>
      <w:r>
        <w:rPr>
          <w:color w:val="000000" w:themeColor="text1"/>
          <w:sz w:val="22"/>
          <w:szCs w:val="22"/>
        </w:rPr>
        <w:t>background and objective of the study, the experimental approach or methods, the principal results, and the main conclusion or significance of the work. Write as a single continuous paragraph, in English, within the 2500-character limit including spaces. S</w:t>
      </w:r>
      <w:r>
        <w:rPr>
          <w:color w:val="000000" w:themeColor="text1"/>
          <w:sz w:val="22"/>
          <w:szCs w:val="22"/>
        </w:rPr>
        <w:t>tandard abbreviations may be used; define any others at first mention.</w:t>
      </w:r>
    </w:p>
    <w:p w:rsidR="00D94EB0" w:rsidRDefault="00D9567F">
      <w:pPr>
        <w:spacing w:after="200" w:line="240" w:lineRule="auto"/>
        <w:rPr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 xml:space="preserve">Keywords: </w:t>
      </w:r>
      <w:r>
        <w:rPr>
          <w:i/>
          <w:iCs/>
          <w:color w:val="000000" w:themeColor="text1"/>
          <w:sz w:val="22"/>
          <w:szCs w:val="22"/>
        </w:rPr>
        <w:t>keyword one, keyword two, keyword three, keyword four, keyword five</w:t>
      </w:r>
    </w:p>
    <w:p w:rsidR="00D94EB0" w:rsidRDefault="00D9567F">
      <w:pPr>
        <w:spacing w:before="120" w:after="60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References</w:t>
      </w:r>
    </w:p>
    <w:p w:rsidR="00D94EB0" w:rsidRDefault="00D9567F">
      <w:pPr>
        <w:spacing w:after="60" w:line="240" w:lineRule="auto"/>
        <w:ind w:left="360" w:hanging="36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(1)</w:t>
      </w:r>
      <w:r>
        <w:rPr>
          <w:color w:val="000000" w:themeColor="text1"/>
          <w:sz w:val="22"/>
          <w:szCs w:val="22"/>
        </w:rPr>
        <w:tab/>
        <w:t>Bucevičius, J.; Keller-Findeisen, J.; Gilat, T.; Hell, S. W.; Lukinavičius, G. Rhodamine–Hoe</w:t>
      </w:r>
      <w:r>
        <w:rPr>
          <w:color w:val="000000" w:themeColor="text1"/>
          <w:sz w:val="22"/>
          <w:szCs w:val="22"/>
        </w:rPr>
        <w:t xml:space="preserve">chst positional isomers for highly efficient staining of heterochromatin. </w:t>
      </w:r>
      <w:r>
        <w:rPr>
          <w:i/>
          <w:iCs/>
          <w:color w:val="000000" w:themeColor="text1"/>
          <w:sz w:val="22"/>
          <w:szCs w:val="22"/>
        </w:rPr>
        <w:t>Chem. Sci.</w:t>
      </w:r>
      <w:r>
        <w:rPr>
          <w:color w:val="000000" w:themeColor="text1"/>
          <w:sz w:val="22"/>
          <w:szCs w:val="22"/>
        </w:rPr>
        <w:t xml:space="preserve"> </w:t>
      </w:r>
      <w:r>
        <w:rPr>
          <w:b/>
          <w:bCs/>
          <w:color w:val="000000" w:themeColor="text1"/>
          <w:sz w:val="22"/>
          <w:szCs w:val="22"/>
        </w:rPr>
        <w:t>2019</w:t>
      </w:r>
      <w:r>
        <w:rPr>
          <w:color w:val="000000" w:themeColor="text1"/>
          <w:sz w:val="22"/>
          <w:szCs w:val="22"/>
        </w:rPr>
        <w:t xml:space="preserve">, </w:t>
      </w:r>
      <w:r>
        <w:rPr>
          <w:i/>
          <w:iCs/>
          <w:color w:val="000000" w:themeColor="text1"/>
          <w:sz w:val="22"/>
          <w:szCs w:val="22"/>
        </w:rPr>
        <w:t>10</w:t>
      </w:r>
      <w:r>
        <w:rPr>
          <w:color w:val="000000" w:themeColor="text1"/>
          <w:sz w:val="22"/>
          <w:szCs w:val="22"/>
        </w:rPr>
        <w:t xml:space="preserve"> (7), 1962–1970. https://doi.org/10.1039/C8SC05082A.</w:t>
      </w:r>
    </w:p>
    <w:p w:rsidR="00D94EB0" w:rsidRDefault="00D9567F">
      <w:pPr>
        <w:spacing w:after="60" w:line="240" w:lineRule="auto"/>
        <w:ind w:left="360" w:hanging="36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(2)</w:t>
      </w:r>
      <w:r>
        <w:rPr>
          <w:color w:val="000000" w:themeColor="text1"/>
          <w:sz w:val="22"/>
          <w:szCs w:val="22"/>
        </w:rPr>
        <w:tab/>
        <w:t xml:space="preserve">Lakowicz, J. R. Fluorophores. In </w:t>
      </w:r>
      <w:r>
        <w:rPr>
          <w:i/>
          <w:iCs/>
          <w:color w:val="000000" w:themeColor="text1"/>
          <w:sz w:val="22"/>
          <w:szCs w:val="22"/>
        </w:rPr>
        <w:t>Principles of Fluorescence Spectroscopy</w:t>
      </w:r>
      <w:r>
        <w:rPr>
          <w:color w:val="000000" w:themeColor="text1"/>
          <w:sz w:val="22"/>
          <w:szCs w:val="22"/>
        </w:rPr>
        <w:t xml:space="preserve">, 3rd ed.; Springer: New York, </w:t>
      </w:r>
      <w:r>
        <w:rPr>
          <w:b/>
          <w:bCs/>
          <w:color w:val="000000" w:themeColor="text1"/>
          <w:sz w:val="22"/>
          <w:szCs w:val="22"/>
        </w:rPr>
        <w:t>200</w:t>
      </w:r>
      <w:r>
        <w:rPr>
          <w:b/>
          <w:bCs/>
          <w:color w:val="000000" w:themeColor="text1"/>
          <w:sz w:val="22"/>
          <w:szCs w:val="22"/>
        </w:rPr>
        <w:t>6</w:t>
      </w:r>
      <w:r>
        <w:rPr>
          <w:color w:val="000000" w:themeColor="text1"/>
          <w:sz w:val="22"/>
          <w:szCs w:val="22"/>
        </w:rPr>
        <w:t>; pp 63–95.</w:t>
      </w:r>
    </w:p>
    <w:p w:rsidR="00D94EB0" w:rsidRDefault="00D9567F">
      <w:pPr>
        <w:spacing w:after="60" w:line="240" w:lineRule="auto"/>
        <w:ind w:left="360" w:hanging="360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(3)</w:t>
      </w:r>
      <w:r>
        <w:rPr>
          <w:color w:val="000000" w:themeColor="text1"/>
          <w:sz w:val="22"/>
          <w:szCs w:val="22"/>
        </w:rPr>
        <w:tab/>
        <w:t xml:space="preserve">Surname, A. B.; Surname, C. D. Title of the cited article in sentence case. </w:t>
      </w:r>
      <w:r>
        <w:rPr>
          <w:i/>
          <w:iCs/>
          <w:color w:val="000000" w:themeColor="text1"/>
          <w:sz w:val="22"/>
          <w:szCs w:val="22"/>
        </w:rPr>
        <w:t>J. Am. Chem. Soc.</w:t>
      </w:r>
      <w:r>
        <w:rPr>
          <w:color w:val="000000" w:themeColor="text1"/>
          <w:sz w:val="22"/>
          <w:szCs w:val="22"/>
        </w:rPr>
        <w:t xml:space="preserve"> </w:t>
      </w:r>
      <w:r>
        <w:rPr>
          <w:b/>
          <w:bCs/>
          <w:color w:val="000000" w:themeColor="text1"/>
          <w:sz w:val="22"/>
          <w:szCs w:val="22"/>
        </w:rPr>
        <w:t>2025</w:t>
      </w:r>
      <w:r>
        <w:rPr>
          <w:color w:val="000000" w:themeColor="text1"/>
          <w:sz w:val="22"/>
          <w:szCs w:val="22"/>
        </w:rPr>
        <w:t xml:space="preserve">, </w:t>
      </w:r>
      <w:r>
        <w:rPr>
          <w:i/>
          <w:iCs/>
          <w:color w:val="000000" w:themeColor="text1"/>
          <w:sz w:val="22"/>
          <w:szCs w:val="22"/>
        </w:rPr>
        <w:t>147</w:t>
      </w:r>
      <w:r>
        <w:rPr>
          <w:color w:val="000000" w:themeColor="text1"/>
          <w:sz w:val="22"/>
          <w:szCs w:val="22"/>
        </w:rPr>
        <w:t xml:space="preserve"> (12), 8421–8430.</w:t>
      </w:r>
    </w:p>
    <w:p w:rsidR="00A75791" w:rsidRDefault="00A75791" w:rsidP="00A75791">
      <w:pPr>
        <w:spacing w:line="240" w:lineRule="auto"/>
        <w:rPr>
          <w:rFonts w:ascii="Arial" w:eastAsia="Arial" w:hAnsi="Arial" w:cs="Arial"/>
          <w:color w:val="6A7086"/>
          <w:spacing w:val="30"/>
          <w:sz w:val="13"/>
          <w:szCs w:val="13"/>
        </w:rPr>
      </w:pPr>
    </w:p>
    <w:p w:rsidR="00A75791" w:rsidRDefault="00A75791">
      <w:pPr>
        <w:spacing w:after="60" w:line="240" w:lineRule="auto"/>
        <w:ind w:left="360" w:hanging="360"/>
        <w:jc w:val="both"/>
        <w:rPr>
          <w:color w:val="000000" w:themeColor="text1"/>
          <w:sz w:val="22"/>
          <w:szCs w:val="22"/>
        </w:rPr>
      </w:pPr>
    </w:p>
    <w:p w:rsidR="00D94EB0" w:rsidRDefault="00D9567F">
      <w:pPr>
        <w:spacing w:before="60" w:line="240" w:lineRule="auto"/>
        <w:jc w:val="both"/>
        <w:rPr>
          <w:i/>
          <w:iCs/>
          <w:color w:val="7F7F7F"/>
          <w:sz w:val="17"/>
          <w:szCs w:val="17"/>
        </w:rPr>
      </w:pPr>
      <w:r>
        <w:rPr>
          <w:i/>
          <w:iCs/>
          <w:color w:val="7F7F7F"/>
          <w:sz w:val="17"/>
          <w:szCs w:val="17"/>
        </w:rPr>
        <w:t>Optional. Cite in the text as superscript numbers, numbered in order of first appearance. Format references in ACS sty</w:t>
      </w:r>
      <w:r>
        <w:rPr>
          <w:i/>
          <w:iCs/>
          <w:color w:val="7F7F7F"/>
          <w:sz w:val="17"/>
          <w:szCs w:val="17"/>
        </w:rPr>
        <w:t>le, as shown above: journal titles abbreviated per CASSI and italicised, year in bold, volume in italics. Maximum five references.</w:t>
      </w:r>
    </w:p>
    <w:sectPr w:rsidR="00D94EB0">
      <w:headerReference w:type="default" r:id="rId7"/>
      <w:footerReference w:type="default" r:id="rId8"/>
      <w:pgSz w:w="11906" w:h="16838"/>
      <w:pgMar w:top="1417" w:right="1417" w:bottom="1417" w:left="1417" w:header="600" w:footer="60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67F" w:rsidRDefault="00D9567F">
      <w:pPr>
        <w:spacing w:line="240" w:lineRule="auto"/>
      </w:pPr>
      <w:r>
        <w:separator/>
      </w:r>
    </w:p>
  </w:endnote>
  <w:endnote w:type="continuationSeparator" w:id="0">
    <w:p w:rsidR="00D9567F" w:rsidRDefault="00D956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4EB0" w:rsidRDefault="00D94EB0">
    <w:pPr>
      <w:pBdr>
        <w:top w:val="single" w:sz="6" w:space="6" w:color="D4CEC0"/>
      </w:pBdr>
      <w:spacing w:before="20"/>
      <w:jc w:val="center"/>
      <w:rPr>
        <w:rFonts w:ascii="Arial" w:eastAsia="Arial" w:hAnsi="Arial" w:cs="Arial"/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67F" w:rsidRDefault="00D9567F">
      <w:pPr>
        <w:spacing w:line="240" w:lineRule="auto"/>
      </w:pPr>
      <w:r>
        <w:separator/>
      </w:r>
    </w:p>
  </w:footnote>
  <w:footnote w:type="continuationSeparator" w:id="0">
    <w:p w:rsidR="00D9567F" w:rsidRDefault="00D956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EC" w:rsidRPr="00B244EC" w:rsidRDefault="002311D3" w:rsidP="00B244EC">
    <w:pPr>
      <w:jc w:val="center"/>
      <w:rPr>
        <w:rFonts w:ascii="Arial" w:eastAsia="Arial" w:hAnsi="Arial" w:cs="Arial"/>
        <w:b/>
        <w:bCs/>
        <w:color w:val="6A7086"/>
        <w:spacing w:val="60"/>
        <w:sz w:val="13"/>
        <w:szCs w:val="13"/>
      </w:rPr>
    </w:pPr>
    <w:r>
      <w:rPr>
        <w:rFonts w:ascii="Arial" w:eastAsia="Arial" w:hAnsi="Arial" w:cs="Arial"/>
        <w:b/>
        <w:bCs/>
        <w:color w:val="6A7086"/>
        <w:spacing w:val="60"/>
        <w:sz w:val="13"/>
        <w:szCs w:val="13"/>
      </w:rPr>
      <w:t>CELLULAR ORGANELLE SCIENCE 2026</w:t>
    </w:r>
  </w:p>
  <w:p w:rsidR="00D94EB0" w:rsidRDefault="00A75791" w:rsidP="00A75791">
    <w:pPr>
      <w:pBdr>
        <w:bottom w:val="single" w:sz="6" w:space="6" w:color="D4CEC0"/>
      </w:pBdr>
      <w:spacing w:after="20"/>
      <w:rPr>
        <w:rFonts w:ascii="Arial" w:eastAsia="Arial" w:hAnsi="Arial" w:cs="Arial"/>
        <w:color w:val="6A7086"/>
        <w:spacing w:val="30"/>
        <w:sz w:val="13"/>
        <w:szCs w:val="13"/>
      </w:rPr>
    </w:pPr>
    <w:r w:rsidRPr="00A75791">
      <w:rPr>
        <w:rFonts w:ascii="Arial" w:eastAsia="Arial" w:hAnsi="Arial" w:cs="Arial"/>
        <w:color w:val="6A7086"/>
        <w:spacing w:val="30"/>
        <w:sz w:val="13"/>
        <w:szCs w:val="13"/>
      </w:rPr>
      <w:t xml:space="preserve">Symposium Book of </w:t>
    </w:r>
    <w:proofErr w:type="gramStart"/>
    <w:r w:rsidRPr="00A75791">
      <w:rPr>
        <w:rFonts w:ascii="Arial" w:eastAsia="Arial" w:hAnsi="Arial" w:cs="Arial"/>
        <w:color w:val="6A7086"/>
        <w:spacing w:val="30"/>
        <w:sz w:val="13"/>
        <w:szCs w:val="13"/>
      </w:rPr>
      <w:t>Abstracts</w:t>
    </w:r>
    <w:r>
      <w:rPr>
        <w:rFonts w:ascii="Arial" w:eastAsia="Arial" w:hAnsi="Arial" w:cs="Arial"/>
        <w:color w:val="6A7086"/>
        <w:spacing w:val="30"/>
        <w:sz w:val="13"/>
        <w:szCs w:val="13"/>
        <w:lang w:val="en-US"/>
      </w:rPr>
      <w:t xml:space="preserve"> </w:t>
    </w:r>
    <w:r>
      <w:rPr>
        <w:rFonts w:ascii="Arial" w:eastAsia="Arial" w:hAnsi="Arial" w:cs="Arial"/>
        <w:color w:val="6A7086"/>
        <w:spacing w:val="30"/>
        <w:sz w:val="13"/>
        <w:szCs w:val="13"/>
        <w:lang w:val="en-US"/>
      </w:rPr>
      <w:t xml:space="preserve"> </w:t>
    </w:r>
    <w:r>
      <w:rPr>
        <w:rFonts w:ascii="Arial" w:eastAsia="Arial" w:hAnsi="Arial" w:cs="Arial"/>
        <w:color w:val="6A7086"/>
        <w:spacing w:val="30"/>
        <w:sz w:val="13"/>
        <w:szCs w:val="13"/>
      </w:rPr>
      <w:t>24</w:t>
    </w:r>
    <w:proofErr w:type="gramEnd"/>
    <w:r>
      <w:rPr>
        <w:rFonts w:ascii="Arial" w:eastAsia="Arial" w:hAnsi="Arial" w:cs="Arial"/>
        <w:color w:val="6A7086"/>
        <w:spacing w:val="30"/>
        <w:sz w:val="13"/>
        <w:szCs w:val="13"/>
      </w:rPr>
      <w:t xml:space="preserve"> September 2026  Faculty of Pharmacy</w:t>
    </w:r>
    <w:r>
      <w:rPr>
        <w:rFonts w:ascii="Arial" w:eastAsia="Arial" w:hAnsi="Arial" w:cs="Arial"/>
        <w:color w:val="6A7086"/>
        <w:spacing w:val="30"/>
        <w:sz w:val="13"/>
        <w:szCs w:val="13"/>
        <w:lang w:val="en-US"/>
      </w:rPr>
      <w:t xml:space="preserve"> </w:t>
    </w:r>
    <w:r>
      <w:rPr>
        <w:rFonts w:ascii="Arial" w:eastAsia="Arial" w:hAnsi="Arial" w:cs="Arial"/>
        <w:color w:val="6A7086"/>
        <w:spacing w:val="30"/>
        <w:sz w:val="13"/>
        <w:szCs w:val="13"/>
      </w:rPr>
      <w:t xml:space="preserve"> University of Ljubljana</w:t>
    </w:r>
    <w:r>
      <w:rPr>
        <w:rFonts w:ascii="Arial" w:eastAsia="Arial" w:hAnsi="Arial" w:cs="Arial"/>
        <w:color w:val="6A7086"/>
        <w:spacing w:val="30"/>
        <w:sz w:val="13"/>
        <w:szCs w:val="13"/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A6270"/>
    <w:multiLevelType w:val="hybridMultilevel"/>
    <w:tmpl w:val="6FAEE9DA"/>
    <w:lvl w:ilvl="0" w:tplc="CC6C0070">
      <w:start w:val="1"/>
      <w:numFmt w:val="bullet"/>
      <w:lvlText w:val="●"/>
      <w:lvlJc w:val="left"/>
      <w:pPr>
        <w:ind w:left="720" w:hanging="360"/>
      </w:pPr>
    </w:lvl>
    <w:lvl w:ilvl="1" w:tplc="22D80830">
      <w:start w:val="1"/>
      <w:numFmt w:val="bullet"/>
      <w:lvlText w:val="○"/>
      <w:lvlJc w:val="left"/>
      <w:pPr>
        <w:ind w:left="1440" w:hanging="360"/>
      </w:pPr>
    </w:lvl>
    <w:lvl w:ilvl="2" w:tplc="97E488DA">
      <w:start w:val="1"/>
      <w:numFmt w:val="bullet"/>
      <w:lvlText w:val="■"/>
      <w:lvlJc w:val="left"/>
      <w:pPr>
        <w:ind w:left="2160" w:hanging="360"/>
      </w:pPr>
    </w:lvl>
    <w:lvl w:ilvl="3" w:tplc="8A324262">
      <w:start w:val="1"/>
      <w:numFmt w:val="bullet"/>
      <w:lvlText w:val="●"/>
      <w:lvlJc w:val="left"/>
      <w:pPr>
        <w:ind w:left="2880" w:hanging="360"/>
      </w:pPr>
    </w:lvl>
    <w:lvl w:ilvl="4" w:tplc="0332CC6E">
      <w:start w:val="1"/>
      <w:numFmt w:val="bullet"/>
      <w:lvlText w:val="○"/>
      <w:lvlJc w:val="left"/>
      <w:pPr>
        <w:ind w:left="3600" w:hanging="360"/>
      </w:pPr>
    </w:lvl>
    <w:lvl w:ilvl="5" w:tplc="2F1A423A">
      <w:start w:val="1"/>
      <w:numFmt w:val="bullet"/>
      <w:lvlText w:val="■"/>
      <w:lvlJc w:val="left"/>
      <w:pPr>
        <w:ind w:left="4320" w:hanging="360"/>
      </w:pPr>
    </w:lvl>
    <w:lvl w:ilvl="6" w:tplc="413A9ACA">
      <w:start w:val="1"/>
      <w:numFmt w:val="bullet"/>
      <w:lvlText w:val="●"/>
      <w:lvlJc w:val="left"/>
      <w:pPr>
        <w:ind w:left="5040" w:hanging="360"/>
      </w:pPr>
    </w:lvl>
    <w:lvl w:ilvl="7" w:tplc="A6602FFA">
      <w:start w:val="1"/>
      <w:numFmt w:val="bullet"/>
      <w:lvlText w:val="●"/>
      <w:lvlJc w:val="left"/>
      <w:pPr>
        <w:ind w:left="5760" w:hanging="360"/>
      </w:pPr>
    </w:lvl>
    <w:lvl w:ilvl="8" w:tplc="FB32660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B3B"/>
    <w:rsid w:val="002311D3"/>
    <w:rsid w:val="00826CA3"/>
    <w:rsid w:val="008F7B3B"/>
    <w:rsid w:val="009F7F54"/>
    <w:rsid w:val="00A277E4"/>
    <w:rsid w:val="00A75791"/>
    <w:rsid w:val="00B244EC"/>
    <w:rsid w:val="00D94EB0"/>
    <w:rsid w:val="00D95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38F55F"/>
  <w15:docId w15:val="{3200AA5F-1495-44E0-8ED3-27B161F27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SI" w:eastAsia="en-SI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244E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4EC"/>
  </w:style>
  <w:style w:type="paragraph" w:styleId="Footer">
    <w:name w:val="footer"/>
    <w:basedOn w:val="Normal"/>
    <w:link w:val="FooterChar"/>
    <w:uiPriority w:val="99"/>
    <w:unhideWhenUsed/>
    <w:rsid w:val="00B244E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4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348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Poster Abstract Template — Cellular Organelle Science, Ljubljana 2026</vt:lpstr>
    </vt:vector>
  </TitlesOfParts>
  <Company>FFA</Company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Abstract Template — Cellular Organelle Science, Ljubljana 2026</dc:title>
  <dc:creator>Cellular Organelle Science 2026</dc:creator>
  <cp:lastModifiedBy>Trunkelj, Natalija</cp:lastModifiedBy>
  <cp:revision>6</cp:revision>
  <dcterms:created xsi:type="dcterms:W3CDTF">2026-07-07T06:52:00Z</dcterms:created>
  <dcterms:modified xsi:type="dcterms:W3CDTF">2026-07-08T10:58:00Z</dcterms:modified>
</cp:coreProperties>
</file>