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6C3C" w14:textId="15884F86" w:rsidR="00504B8D" w:rsidRPr="00504B8D" w:rsidRDefault="00504B8D" w:rsidP="00504B8D">
      <w:pPr>
        <w:spacing w:after="0" w:line="240" w:lineRule="auto"/>
        <w:rPr>
          <w:rFonts w:ascii="Arial" w:hAnsi="Arial" w:cs="Arial"/>
          <w:sz w:val="20"/>
          <w:szCs w:val="20"/>
        </w:rPr>
      </w:pPr>
      <w:r w:rsidRPr="00504B8D">
        <w:rPr>
          <w:rFonts w:ascii="Arial" w:hAnsi="Arial" w:cs="Arial"/>
          <w:sz w:val="24"/>
          <w:szCs w:val="24"/>
        </w:rPr>
        <w:t>University of Ljubljana</w:t>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Pr>
          <w:rFonts w:ascii="Arial" w:hAnsi="Arial" w:cs="Arial"/>
          <w:sz w:val="24"/>
          <w:szCs w:val="24"/>
        </w:rPr>
        <w:tab/>
      </w:r>
      <w:r w:rsidR="001B0F46">
        <w:rPr>
          <w:rFonts w:ascii="Arial" w:hAnsi="Arial" w:cs="Arial"/>
          <w:sz w:val="20"/>
          <w:szCs w:val="20"/>
        </w:rPr>
        <w:t>june</w:t>
      </w:r>
      <w:r w:rsidRPr="00504B8D">
        <w:rPr>
          <w:rFonts w:ascii="Arial" w:hAnsi="Arial" w:cs="Arial"/>
          <w:sz w:val="20"/>
          <w:szCs w:val="20"/>
        </w:rPr>
        <w:t>, 202</w:t>
      </w:r>
      <w:r w:rsidR="001B0F46">
        <w:rPr>
          <w:rFonts w:ascii="Arial" w:hAnsi="Arial" w:cs="Arial"/>
          <w:sz w:val="20"/>
          <w:szCs w:val="20"/>
        </w:rPr>
        <w:t>5</w:t>
      </w:r>
    </w:p>
    <w:p w14:paraId="29CA20AD" w14:textId="77777777" w:rsidR="00504B8D" w:rsidRPr="00504B8D" w:rsidRDefault="00504B8D" w:rsidP="00504B8D">
      <w:pPr>
        <w:spacing w:after="0" w:line="240" w:lineRule="auto"/>
        <w:rPr>
          <w:rFonts w:ascii="Arial" w:hAnsi="Arial" w:cs="Arial"/>
          <w:sz w:val="24"/>
          <w:szCs w:val="24"/>
        </w:rPr>
      </w:pPr>
      <w:r w:rsidRPr="00504B8D">
        <w:rPr>
          <w:rFonts w:ascii="Arial" w:hAnsi="Arial" w:cs="Arial"/>
          <w:sz w:val="24"/>
          <w:szCs w:val="24"/>
        </w:rPr>
        <w:t>Faculty of Pharmacy</w:t>
      </w:r>
    </w:p>
    <w:p w14:paraId="4A544F62" w14:textId="77777777" w:rsidR="00504B8D" w:rsidRPr="00504B8D" w:rsidRDefault="00504B8D" w:rsidP="00504B8D">
      <w:pPr>
        <w:spacing w:after="0" w:line="240" w:lineRule="auto"/>
        <w:rPr>
          <w:rFonts w:ascii="Arial" w:hAnsi="Arial" w:cs="Arial"/>
          <w:sz w:val="24"/>
          <w:szCs w:val="24"/>
        </w:rPr>
      </w:pPr>
      <w:r w:rsidRPr="00504B8D">
        <w:rPr>
          <w:rFonts w:ascii="Arial" w:hAnsi="Arial" w:cs="Arial"/>
          <w:sz w:val="24"/>
          <w:szCs w:val="24"/>
        </w:rPr>
        <w:t>Aškerčeva 7, Ljubljana</w:t>
      </w:r>
    </w:p>
    <w:p w14:paraId="1F7647D5" w14:textId="77777777" w:rsidR="00AA1A82" w:rsidRDefault="00AA1A82" w:rsidP="00AA1A82">
      <w:pPr>
        <w:rPr>
          <w:rFonts w:ascii="Arial" w:hAnsi="Arial" w:cs="Arial"/>
          <w:sz w:val="24"/>
          <w:szCs w:val="24"/>
        </w:rPr>
      </w:pPr>
    </w:p>
    <w:p w14:paraId="17AE7911" w14:textId="77777777" w:rsidR="00504B8D" w:rsidRPr="00504B8D" w:rsidRDefault="00504B8D" w:rsidP="00AA1A82">
      <w:pPr>
        <w:rPr>
          <w:rFonts w:ascii="Arial" w:hAnsi="Arial" w:cs="Arial"/>
          <w:sz w:val="24"/>
          <w:szCs w:val="24"/>
        </w:rPr>
      </w:pPr>
    </w:p>
    <w:p w14:paraId="1B674DFB" w14:textId="5FA0393D" w:rsidR="00AA1A82" w:rsidRPr="00504B8D" w:rsidRDefault="00AA1A82" w:rsidP="00AA1A82">
      <w:pPr>
        <w:jc w:val="center"/>
        <w:rPr>
          <w:rFonts w:ascii="Arial" w:hAnsi="Arial" w:cs="Arial"/>
          <w:b/>
          <w:sz w:val="32"/>
          <w:szCs w:val="32"/>
        </w:rPr>
      </w:pPr>
      <w:r w:rsidRPr="00504B8D">
        <w:rPr>
          <w:rFonts w:ascii="Arial" w:hAnsi="Arial" w:cs="Arial"/>
          <w:b/>
          <w:sz w:val="32"/>
          <w:szCs w:val="32"/>
        </w:rPr>
        <w:t xml:space="preserve">CALL FOR ENROLMENT </w:t>
      </w:r>
      <w:r w:rsidR="000D1B21">
        <w:rPr>
          <w:rFonts w:ascii="Arial" w:hAnsi="Arial" w:cs="Arial"/>
          <w:b/>
          <w:sz w:val="32"/>
          <w:szCs w:val="32"/>
        </w:rPr>
        <w:t>TO</w:t>
      </w:r>
      <w:r w:rsidRPr="00504B8D">
        <w:rPr>
          <w:rFonts w:ascii="Arial" w:hAnsi="Arial" w:cs="Arial"/>
          <w:b/>
          <w:sz w:val="32"/>
          <w:szCs w:val="32"/>
        </w:rPr>
        <w:t xml:space="preserve"> MASTER</w:t>
      </w:r>
      <w:r w:rsidR="000D1B21">
        <w:rPr>
          <w:rFonts w:ascii="Arial" w:hAnsi="Arial" w:cs="Arial"/>
          <w:b/>
          <w:sz w:val="32"/>
          <w:szCs w:val="32"/>
        </w:rPr>
        <w:t xml:space="preserve"> DEGREE STUDY PROGRAMMES IN </w:t>
      </w:r>
      <w:r w:rsidRPr="00504B8D">
        <w:rPr>
          <w:rFonts w:ascii="Arial" w:hAnsi="Arial" w:cs="Arial"/>
          <w:b/>
          <w:sz w:val="32"/>
          <w:szCs w:val="32"/>
        </w:rPr>
        <w:t>ACADEMIC YEAR 202</w:t>
      </w:r>
      <w:r w:rsidR="001B0F46">
        <w:rPr>
          <w:rFonts w:ascii="Arial" w:hAnsi="Arial" w:cs="Arial"/>
          <w:b/>
          <w:sz w:val="32"/>
          <w:szCs w:val="32"/>
        </w:rPr>
        <w:t>5/</w:t>
      </w:r>
      <w:r w:rsidRPr="00504B8D">
        <w:rPr>
          <w:rFonts w:ascii="Arial" w:hAnsi="Arial" w:cs="Arial"/>
          <w:b/>
          <w:sz w:val="32"/>
          <w:szCs w:val="32"/>
        </w:rPr>
        <w:t>2</w:t>
      </w:r>
      <w:r w:rsidR="001B0F46">
        <w:rPr>
          <w:rFonts w:ascii="Arial" w:hAnsi="Arial" w:cs="Arial"/>
          <w:b/>
          <w:sz w:val="32"/>
          <w:szCs w:val="32"/>
        </w:rPr>
        <w:t>6</w:t>
      </w:r>
    </w:p>
    <w:p w14:paraId="652750A0" w14:textId="77777777" w:rsidR="00AA1A82" w:rsidRPr="00504B8D" w:rsidRDefault="00AA1A82" w:rsidP="00AA1A82">
      <w:pPr>
        <w:rPr>
          <w:rFonts w:ascii="Arial" w:hAnsi="Arial" w:cs="Arial"/>
          <w:sz w:val="24"/>
          <w:szCs w:val="24"/>
        </w:rPr>
      </w:pPr>
    </w:p>
    <w:p w14:paraId="304CFE0A" w14:textId="77777777" w:rsidR="00AA1A82" w:rsidRPr="00504B8D" w:rsidRDefault="00AA1A82" w:rsidP="00AA1A82">
      <w:pPr>
        <w:pStyle w:val="ListParagraph"/>
        <w:numPr>
          <w:ilvl w:val="0"/>
          <w:numId w:val="4"/>
        </w:numPr>
        <w:rPr>
          <w:rFonts w:ascii="Arial" w:hAnsi="Arial" w:cs="Arial"/>
          <w:b/>
          <w:sz w:val="24"/>
          <w:szCs w:val="24"/>
        </w:rPr>
      </w:pPr>
      <w:r w:rsidRPr="00504B8D">
        <w:rPr>
          <w:rFonts w:ascii="Arial" w:hAnsi="Arial" w:cs="Arial"/>
          <w:b/>
          <w:sz w:val="24"/>
          <w:szCs w:val="24"/>
        </w:rPr>
        <w:t>Master's study program INDUSTRIAL PHARMACY: part-time study</w:t>
      </w:r>
    </w:p>
    <w:p w14:paraId="14BA9F66" w14:textId="2381FA4D" w:rsidR="00504B8D" w:rsidRPr="00504B8D" w:rsidRDefault="00AA1A82" w:rsidP="00AA1A82">
      <w:pPr>
        <w:pStyle w:val="ListParagraph"/>
        <w:numPr>
          <w:ilvl w:val="0"/>
          <w:numId w:val="4"/>
        </w:numPr>
        <w:rPr>
          <w:rFonts w:ascii="Arial" w:hAnsi="Arial" w:cs="Arial"/>
          <w:b/>
          <w:sz w:val="24"/>
          <w:szCs w:val="24"/>
        </w:rPr>
      </w:pPr>
      <w:r w:rsidRPr="00504B8D">
        <w:rPr>
          <w:rFonts w:ascii="Arial" w:hAnsi="Arial" w:cs="Arial"/>
          <w:b/>
          <w:sz w:val="24"/>
          <w:szCs w:val="24"/>
        </w:rPr>
        <w:t>Call for applications 202</w:t>
      </w:r>
      <w:r w:rsidR="00E31A70">
        <w:rPr>
          <w:rFonts w:ascii="Arial" w:hAnsi="Arial" w:cs="Arial"/>
          <w:b/>
          <w:sz w:val="24"/>
          <w:szCs w:val="24"/>
        </w:rPr>
        <w:t>5</w:t>
      </w:r>
      <w:r w:rsidRPr="00504B8D">
        <w:rPr>
          <w:rFonts w:ascii="Arial" w:hAnsi="Arial" w:cs="Arial"/>
          <w:b/>
          <w:sz w:val="24"/>
          <w:szCs w:val="24"/>
        </w:rPr>
        <w:t>/2</w:t>
      </w:r>
      <w:r w:rsidR="00E31A70">
        <w:rPr>
          <w:rFonts w:ascii="Arial" w:hAnsi="Arial" w:cs="Arial"/>
          <w:b/>
          <w:sz w:val="24"/>
          <w:szCs w:val="24"/>
        </w:rPr>
        <w:t>6</w:t>
      </w:r>
      <w:r w:rsidR="009E6235" w:rsidRPr="00504B8D">
        <w:rPr>
          <w:rFonts w:ascii="Arial" w:hAnsi="Arial" w:cs="Arial"/>
          <w:b/>
          <w:sz w:val="24"/>
          <w:szCs w:val="24"/>
        </w:rPr>
        <w:t xml:space="preserve"> (</w:t>
      </w:r>
      <w:hyperlink r:id="rId5" w:history="1">
        <w:r w:rsidR="00504B8D" w:rsidRPr="00504B8D">
          <w:rPr>
            <w:rStyle w:val="Hyperlink"/>
            <w:rFonts w:ascii="Arial" w:hAnsi="Arial" w:cs="Arial"/>
            <w:b/>
            <w:color w:val="auto"/>
            <w:sz w:val="24"/>
            <w:szCs w:val="24"/>
            <w:u w:val="none"/>
          </w:rPr>
          <w:t>https://www.uni-lj.si/study/master/</w:t>
        </w:r>
      </w:hyperlink>
      <w:r w:rsidR="00504B8D" w:rsidRPr="00504B8D">
        <w:rPr>
          <w:rFonts w:ascii="Arial" w:hAnsi="Arial" w:cs="Arial"/>
          <w:b/>
          <w:sz w:val="24"/>
          <w:szCs w:val="24"/>
        </w:rPr>
        <w:t>)</w:t>
      </w:r>
    </w:p>
    <w:p w14:paraId="2548F0AF" w14:textId="4FA6E5DF" w:rsidR="001B0F46" w:rsidRPr="001B0F46" w:rsidRDefault="001B0F46" w:rsidP="001B0F46">
      <w:pPr>
        <w:pStyle w:val="NormalWeb"/>
        <w:numPr>
          <w:ilvl w:val="0"/>
          <w:numId w:val="4"/>
        </w:numPr>
        <w:spacing w:before="0" w:beforeAutospacing="0" w:after="240" w:afterAutospacing="0"/>
        <w:jc w:val="both"/>
        <w:textAlignment w:val="baseline"/>
        <w:rPr>
          <w:rFonts w:ascii="Arial" w:hAnsi="Arial" w:cs="Arial"/>
        </w:rPr>
      </w:pPr>
      <w:r w:rsidRPr="001B0F46">
        <w:rPr>
          <w:rFonts w:ascii="Arial" w:hAnsi="Arial" w:cs="Arial"/>
        </w:rPr>
        <w:t>The first application period for the enrolment in Master’s degree program opens at the </w:t>
      </w:r>
      <w:r w:rsidRPr="001B0F46">
        <w:rPr>
          <w:rStyle w:val="Strong"/>
          <w:rFonts w:ascii="Arial" w:hAnsi="Arial" w:cs="Arial"/>
          <w:bdr w:val="none" w:sz="0" w:space="0" w:color="auto" w:frame="1"/>
        </w:rPr>
        <w:t>end of March 2025 </w:t>
      </w:r>
      <w:r w:rsidRPr="001B0F46">
        <w:rPr>
          <w:rFonts w:ascii="Arial" w:hAnsi="Arial" w:cs="Arial"/>
        </w:rPr>
        <w:t>and will close on</w:t>
      </w:r>
      <w:r w:rsidRPr="001B0F46">
        <w:rPr>
          <w:rStyle w:val="Strong"/>
          <w:rFonts w:ascii="Arial" w:hAnsi="Arial" w:cs="Arial"/>
          <w:bdr w:val="none" w:sz="0" w:space="0" w:color="auto" w:frame="1"/>
        </w:rPr>
        <w:t> 1</w:t>
      </w:r>
      <w:r w:rsidRPr="001B0F46">
        <w:rPr>
          <w:rStyle w:val="Strong"/>
          <w:rFonts w:ascii="Arial" w:hAnsi="Arial" w:cs="Arial"/>
          <w:bdr w:val="none" w:sz="0" w:space="0" w:color="auto" w:frame="1"/>
          <w:vertAlign w:val="superscript"/>
        </w:rPr>
        <w:t>st</w:t>
      </w:r>
      <w:r w:rsidRPr="001B0F46">
        <w:rPr>
          <w:rStyle w:val="Strong"/>
          <w:rFonts w:ascii="Arial" w:hAnsi="Arial" w:cs="Arial"/>
          <w:bdr w:val="none" w:sz="0" w:space="0" w:color="auto" w:frame="1"/>
        </w:rPr>
        <w:t> June 2025. </w:t>
      </w:r>
      <w:r w:rsidRPr="001B0F46">
        <w:rPr>
          <w:rFonts w:ascii="Arial" w:hAnsi="Arial" w:cs="Arial"/>
        </w:rPr>
        <w:t>The first application period is intended for all international and domestic students.</w:t>
      </w:r>
      <w:r w:rsidRPr="001B0F46">
        <w:rPr>
          <w:rStyle w:val="Strong"/>
          <w:rFonts w:ascii="Arial" w:hAnsi="Arial" w:cs="Arial"/>
          <w:bdr w:val="none" w:sz="0" w:space="0" w:color="auto" w:frame="1"/>
        </w:rPr>
        <w:t>  </w:t>
      </w:r>
    </w:p>
    <w:p w14:paraId="7A462BE2" w14:textId="77777777" w:rsidR="001B0F46" w:rsidRPr="001B0F46" w:rsidRDefault="001B0F46" w:rsidP="001B0F46">
      <w:pPr>
        <w:pStyle w:val="NormalWeb"/>
        <w:numPr>
          <w:ilvl w:val="0"/>
          <w:numId w:val="4"/>
        </w:numPr>
        <w:spacing w:before="0" w:beforeAutospacing="0" w:after="0" w:afterAutospacing="0"/>
        <w:jc w:val="both"/>
        <w:textAlignment w:val="baseline"/>
        <w:rPr>
          <w:rStyle w:val="Strong"/>
          <w:rFonts w:ascii="Arial" w:hAnsi="Arial" w:cs="Arial"/>
          <w:b w:val="0"/>
          <w:bCs w:val="0"/>
        </w:rPr>
      </w:pPr>
      <w:r w:rsidRPr="001B0F46">
        <w:rPr>
          <w:rFonts w:ascii="Arial" w:hAnsi="Arial" w:cs="Arial"/>
        </w:rPr>
        <w:t>The second application period for the enrolment in Master’s degree program will open on </w:t>
      </w:r>
      <w:r w:rsidRPr="001B0F46">
        <w:rPr>
          <w:rStyle w:val="Strong"/>
          <w:rFonts w:ascii="Arial" w:hAnsi="Arial" w:cs="Arial"/>
          <w:bdr w:val="none" w:sz="0" w:space="0" w:color="auto" w:frame="1"/>
        </w:rPr>
        <w:t>2</w:t>
      </w:r>
      <w:r w:rsidRPr="001B0F46">
        <w:rPr>
          <w:rStyle w:val="Strong"/>
          <w:rFonts w:ascii="Arial" w:hAnsi="Arial" w:cs="Arial"/>
          <w:bdr w:val="none" w:sz="0" w:space="0" w:color="auto" w:frame="1"/>
          <w:vertAlign w:val="superscript"/>
        </w:rPr>
        <w:t>nd</w:t>
      </w:r>
      <w:r w:rsidRPr="001B0F46">
        <w:rPr>
          <w:rStyle w:val="Strong"/>
          <w:rFonts w:ascii="Arial" w:hAnsi="Arial" w:cs="Arial"/>
          <w:bdr w:val="none" w:sz="0" w:space="0" w:color="auto" w:frame="1"/>
        </w:rPr>
        <w:t> June 2025 </w:t>
      </w:r>
      <w:r w:rsidRPr="001B0F46">
        <w:rPr>
          <w:rFonts w:ascii="Arial" w:hAnsi="Arial" w:cs="Arial"/>
        </w:rPr>
        <w:t>and will close on</w:t>
      </w:r>
      <w:r w:rsidRPr="001B0F46">
        <w:rPr>
          <w:rStyle w:val="Strong"/>
          <w:rFonts w:ascii="Arial" w:hAnsi="Arial" w:cs="Arial"/>
          <w:bdr w:val="none" w:sz="0" w:space="0" w:color="auto" w:frame="1"/>
        </w:rPr>
        <w:t> 29</w:t>
      </w:r>
      <w:r w:rsidRPr="001B0F46">
        <w:rPr>
          <w:rStyle w:val="Strong"/>
          <w:rFonts w:ascii="Arial" w:hAnsi="Arial" w:cs="Arial"/>
          <w:bdr w:val="none" w:sz="0" w:space="0" w:color="auto" w:frame="1"/>
          <w:vertAlign w:val="superscript"/>
        </w:rPr>
        <w:t>th</w:t>
      </w:r>
      <w:r w:rsidRPr="001B0F46">
        <w:rPr>
          <w:rStyle w:val="Strong"/>
          <w:rFonts w:ascii="Arial" w:hAnsi="Arial" w:cs="Arial"/>
          <w:bdr w:val="none" w:sz="0" w:space="0" w:color="auto" w:frame="1"/>
        </w:rPr>
        <w:t> August 2025. </w:t>
      </w:r>
      <w:r w:rsidRPr="001B0F46">
        <w:rPr>
          <w:rFonts w:ascii="Arial" w:hAnsi="Arial" w:cs="Arial"/>
        </w:rPr>
        <w:t>The second application period is intended for domestic students.</w:t>
      </w:r>
      <w:r w:rsidRPr="001B0F46">
        <w:rPr>
          <w:rStyle w:val="Strong"/>
          <w:rFonts w:ascii="Arial" w:hAnsi="Arial" w:cs="Arial"/>
          <w:bdr w:val="none" w:sz="0" w:space="0" w:color="auto" w:frame="1"/>
        </w:rPr>
        <w:t>  </w:t>
      </w:r>
    </w:p>
    <w:p w14:paraId="24516564" w14:textId="77777777" w:rsidR="001B0F46" w:rsidRPr="001B0F46" w:rsidRDefault="001B0F46" w:rsidP="001B0F46">
      <w:pPr>
        <w:pStyle w:val="NormalWeb"/>
        <w:spacing w:before="0" w:beforeAutospacing="0" w:after="0" w:afterAutospacing="0"/>
        <w:ind w:left="720"/>
        <w:jc w:val="both"/>
        <w:textAlignment w:val="baseline"/>
        <w:rPr>
          <w:rFonts w:ascii="Arial" w:hAnsi="Arial" w:cs="Arial"/>
        </w:rPr>
      </w:pPr>
    </w:p>
    <w:p w14:paraId="710E73C9" w14:textId="77777777" w:rsidR="001B0F46" w:rsidRPr="001B0F46" w:rsidRDefault="001B0F46" w:rsidP="001B0F46">
      <w:pPr>
        <w:pStyle w:val="NormalWeb"/>
        <w:numPr>
          <w:ilvl w:val="0"/>
          <w:numId w:val="4"/>
        </w:numPr>
        <w:spacing w:before="0" w:beforeAutospacing="0" w:after="0" w:afterAutospacing="0"/>
        <w:textAlignment w:val="baseline"/>
        <w:rPr>
          <w:rStyle w:val="Strong"/>
          <w:rFonts w:ascii="Arial" w:hAnsi="Arial" w:cs="Arial"/>
          <w:b w:val="0"/>
          <w:bCs w:val="0"/>
        </w:rPr>
      </w:pPr>
      <w:r w:rsidRPr="001B0F46">
        <w:rPr>
          <w:rFonts w:ascii="Arial" w:hAnsi="Arial" w:cs="Arial"/>
        </w:rPr>
        <w:t>The third application period for the enrolment in Master’s degree program will open on </w:t>
      </w:r>
      <w:r w:rsidRPr="001B0F46">
        <w:rPr>
          <w:rStyle w:val="Strong"/>
          <w:rFonts w:ascii="Arial" w:hAnsi="Arial" w:cs="Arial"/>
          <w:bdr w:val="none" w:sz="0" w:space="0" w:color="auto" w:frame="1"/>
        </w:rPr>
        <w:t>1</w:t>
      </w:r>
      <w:r w:rsidRPr="001B0F46">
        <w:rPr>
          <w:rStyle w:val="Strong"/>
          <w:rFonts w:ascii="Arial" w:hAnsi="Arial" w:cs="Arial"/>
          <w:bdr w:val="none" w:sz="0" w:space="0" w:color="auto" w:frame="1"/>
          <w:vertAlign w:val="superscript"/>
        </w:rPr>
        <w:t>st</w:t>
      </w:r>
      <w:r w:rsidRPr="001B0F46">
        <w:rPr>
          <w:rStyle w:val="Strong"/>
          <w:rFonts w:ascii="Arial" w:hAnsi="Arial" w:cs="Arial"/>
          <w:bdr w:val="none" w:sz="0" w:space="0" w:color="auto" w:frame="1"/>
        </w:rPr>
        <w:t> September 2025 </w:t>
      </w:r>
      <w:r w:rsidRPr="001B0F46">
        <w:rPr>
          <w:rFonts w:ascii="Arial" w:hAnsi="Arial" w:cs="Arial"/>
        </w:rPr>
        <w:t>and will close on</w:t>
      </w:r>
      <w:r w:rsidRPr="001B0F46">
        <w:rPr>
          <w:rStyle w:val="Strong"/>
          <w:rFonts w:ascii="Arial" w:hAnsi="Arial" w:cs="Arial"/>
          <w:bdr w:val="none" w:sz="0" w:space="0" w:color="auto" w:frame="1"/>
        </w:rPr>
        <w:t> 22</w:t>
      </w:r>
      <w:r w:rsidRPr="001B0F46">
        <w:rPr>
          <w:rStyle w:val="Strong"/>
          <w:rFonts w:ascii="Arial" w:hAnsi="Arial" w:cs="Arial"/>
          <w:bdr w:val="none" w:sz="0" w:space="0" w:color="auto" w:frame="1"/>
          <w:vertAlign w:val="superscript"/>
        </w:rPr>
        <w:t>th</w:t>
      </w:r>
      <w:r w:rsidRPr="001B0F46">
        <w:rPr>
          <w:rStyle w:val="Strong"/>
          <w:rFonts w:ascii="Arial" w:hAnsi="Arial" w:cs="Arial"/>
          <w:bdr w:val="none" w:sz="0" w:space="0" w:color="auto" w:frame="1"/>
        </w:rPr>
        <w:t> September 2025. </w:t>
      </w:r>
      <w:r w:rsidRPr="001B0F46">
        <w:rPr>
          <w:rFonts w:ascii="Arial" w:hAnsi="Arial" w:cs="Arial"/>
        </w:rPr>
        <w:t>The third application period is intended for domestic students.</w:t>
      </w:r>
      <w:r w:rsidRPr="001B0F46">
        <w:rPr>
          <w:rStyle w:val="Strong"/>
          <w:rFonts w:ascii="Arial" w:hAnsi="Arial" w:cs="Arial"/>
          <w:bdr w:val="none" w:sz="0" w:space="0" w:color="auto" w:frame="1"/>
        </w:rPr>
        <w:t>  </w:t>
      </w:r>
    </w:p>
    <w:p w14:paraId="0ADAE067" w14:textId="77777777" w:rsidR="001B0F46" w:rsidRPr="001B0F46" w:rsidRDefault="001B0F46" w:rsidP="001B0F46">
      <w:pPr>
        <w:pStyle w:val="NormalWeb"/>
        <w:spacing w:before="0" w:beforeAutospacing="0" w:after="0" w:afterAutospacing="0"/>
        <w:textAlignment w:val="baseline"/>
        <w:rPr>
          <w:rFonts w:ascii="Arial" w:hAnsi="Arial" w:cs="Arial"/>
        </w:rPr>
      </w:pPr>
    </w:p>
    <w:p w14:paraId="527CDB6E" w14:textId="77777777" w:rsidR="001B0F46" w:rsidRPr="001B0F46" w:rsidRDefault="001B0F46" w:rsidP="001B0F46">
      <w:pPr>
        <w:pStyle w:val="NormalWeb"/>
        <w:numPr>
          <w:ilvl w:val="0"/>
          <w:numId w:val="4"/>
        </w:numPr>
        <w:spacing w:before="0" w:beforeAutospacing="0" w:after="0" w:afterAutospacing="0"/>
        <w:jc w:val="both"/>
        <w:textAlignment w:val="baseline"/>
        <w:rPr>
          <w:rFonts w:ascii="Arial" w:hAnsi="Arial" w:cs="Arial"/>
        </w:rPr>
      </w:pPr>
      <w:r w:rsidRPr="001B0F46">
        <w:rPr>
          <w:rFonts w:ascii="Arial" w:hAnsi="Arial" w:cs="Arial"/>
        </w:rPr>
        <w:t>Application must be submitted through the electronic system </w:t>
      </w:r>
      <w:hyperlink r:id="rId6" w:history="1">
        <w:r w:rsidRPr="001B0F46">
          <w:rPr>
            <w:rStyle w:val="Hyperlink"/>
            <w:rFonts w:ascii="Arial" w:hAnsi="Arial" w:cs="Arial"/>
            <w:b/>
            <w:bCs/>
            <w:color w:val="auto"/>
            <w:u w:val="none"/>
            <w:bdr w:val="none" w:sz="0" w:space="0" w:color="auto" w:frame="1"/>
          </w:rPr>
          <w:t>eVŠ Online Portal</w:t>
        </w:r>
      </w:hyperlink>
      <w:r w:rsidRPr="001B0F46">
        <w:rPr>
          <w:rFonts w:ascii="Arial" w:hAnsi="Arial" w:cs="Arial"/>
        </w:rPr>
        <w:t>.</w:t>
      </w:r>
    </w:p>
    <w:p w14:paraId="0AF54B1D" w14:textId="77777777" w:rsidR="001B0F46" w:rsidRPr="001B0F46" w:rsidRDefault="001B0F46" w:rsidP="005817C1">
      <w:pPr>
        <w:jc w:val="both"/>
        <w:rPr>
          <w:rFonts w:ascii="Arial" w:hAnsi="Arial" w:cs="Arial"/>
          <w:b/>
        </w:rPr>
      </w:pPr>
    </w:p>
    <w:p w14:paraId="7ADC8657" w14:textId="77777777" w:rsidR="001B0F46" w:rsidRDefault="001B0F46" w:rsidP="005817C1">
      <w:pPr>
        <w:jc w:val="both"/>
        <w:rPr>
          <w:rFonts w:ascii="Arial" w:hAnsi="Arial" w:cs="Arial"/>
          <w:b/>
          <w:sz w:val="24"/>
          <w:szCs w:val="24"/>
        </w:rPr>
      </w:pPr>
    </w:p>
    <w:p w14:paraId="4E18ADFD" w14:textId="3E346391" w:rsidR="0063539B" w:rsidRPr="005817C1" w:rsidRDefault="0063539B" w:rsidP="005817C1">
      <w:pPr>
        <w:jc w:val="both"/>
        <w:rPr>
          <w:rFonts w:ascii="Arial" w:hAnsi="Arial" w:cs="Arial"/>
          <w:b/>
          <w:sz w:val="24"/>
          <w:szCs w:val="24"/>
        </w:rPr>
      </w:pPr>
      <w:r w:rsidRPr="005817C1">
        <w:rPr>
          <w:rFonts w:ascii="Arial" w:hAnsi="Arial" w:cs="Arial"/>
          <w:b/>
          <w:sz w:val="24"/>
          <w:szCs w:val="24"/>
        </w:rPr>
        <w:t>The program is performed in English</w:t>
      </w:r>
      <w:r w:rsidR="005817C1">
        <w:rPr>
          <w:rFonts w:ascii="Arial" w:hAnsi="Arial" w:cs="Arial"/>
          <w:b/>
          <w:sz w:val="24"/>
          <w:szCs w:val="24"/>
        </w:rPr>
        <w:t>.</w:t>
      </w:r>
    </w:p>
    <w:p w14:paraId="6DAB41B9" w14:textId="5ED59B0D" w:rsidR="00BA2E67" w:rsidRPr="00793594" w:rsidRDefault="00BA2E67" w:rsidP="00793594">
      <w:pPr>
        <w:jc w:val="both"/>
        <w:rPr>
          <w:rFonts w:ascii="Arial" w:hAnsi="Arial" w:cs="Arial"/>
          <w:b/>
          <w:i/>
        </w:rPr>
      </w:pPr>
    </w:p>
    <w:tbl>
      <w:tblPr>
        <w:tblStyle w:val="TableGrid"/>
        <w:tblW w:w="0" w:type="auto"/>
        <w:tblInd w:w="0" w:type="dxa"/>
        <w:tblLook w:val="04A0" w:firstRow="1" w:lastRow="0" w:firstColumn="1" w:lastColumn="0" w:noHBand="0" w:noVBand="1"/>
      </w:tblPr>
      <w:tblGrid>
        <w:gridCol w:w="5495"/>
        <w:gridCol w:w="3521"/>
      </w:tblGrid>
      <w:tr w:rsidR="005133A1" w:rsidRPr="00BA2E67" w14:paraId="46266D2C" w14:textId="77777777" w:rsidTr="005817C1">
        <w:tc>
          <w:tcPr>
            <w:tcW w:w="5495" w:type="dxa"/>
            <w:tcBorders>
              <w:top w:val="single" w:sz="4" w:space="0" w:color="auto"/>
              <w:left w:val="single" w:sz="4" w:space="0" w:color="auto"/>
              <w:bottom w:val="single" w:sz="4" w:space="0" w:color="auto"/>
              <w:right w:val="single" w:sz="4" w:space="0" w:color="auto"/>
            </w:tcBorders>
          </w:tcPr>
          <w:p w14:paraId="5E053E6E" w14:textId="77777777" w:rsidR="005133A1" w:rsidRPr="00BA2E67" w:rsidRDefault="005133A1" w:rsidP="007C5CB8">
            <w:pPr>
              <w:spacing w:after="150" w:line="360" w:lineRule="atLeast"/>
              <w:rPr>
                <w:rFonts w:ascii="Arial" w:eastAsia="Times New Roman" w:hAnsi="Arial" w:cs="Arial"/>
                <w:lang w:eastAsia="sl-SI"/>
              </w:rPr>
            </w:pPr>
          </w:p>
        </w:tc>
        <w:tc>
          <w:tcPr>
            <w:tcW w:w="3521" w:type="dxa"/>
            <w:tcBorders>
              <w:top w:val="single" w:sz="4" w:space="0" w:color="auto"/>
              <w:left w:val="single" w:sz="4" w:space="0" w:color="auto"/>
              <w:bottom w:val="single" w:sz="4" w:space="0" w:color="auto"/>
              <w:right w:val="single" w:sz="4" w:space="0" w:color="auto"/>
            </w:tcBorders>
            <w:hideMark/>
          </w:tcPr>
          <w:p w14:paraId="0A38F547"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hAnsi="Arial" w:cs="Arial"/>
              </w:rPr>
              <w:t>Enrolled students</w:t>
            </w:r>
          </w:p>
        </w:tc>
      </w:tr>
      <w:tr w:rsidR="005133A1" w:rsidRPr="00BA2E67" w14:paraId="3EED4585" w14:textId="77777777" w:rsidTr="005817C1">
        <w:tc>
          <w:tcPr>
            <w:tcW w:w="5495" w:type="dxa"/>
            <w:tcBorders>
              <w:top w:val="single" w:sz="4" w:space="0" w:color="auto"/>
              <w:left w:val="single" w:sz="4" w:space="0" w:color="auto"/>
              <w:bottom w:val="single" w:sz="4" w:space="0" w:color="auto"/>
              <w:right w:val="single" w:sz="4" w:space="0" w:color="auto"/>
            </w:tcBorders>
            <w:hideMark/>
          </w:tcPr>
          <w:p w14:paraId="4B371CA8"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hAnsi="Arial" w:cs="Arial"/>
              </w:rPr>
              <w:t>for citizens of the Republic of Slovenia and the EU</w:t>
            </w:r>
          </w:p>
        </w:tc>
        <w:tc>
          <w:tcPr>
            <w:tcW w:w="3521" w:type="dxa"/>
            <w:tcBorders>
              <w:top w:val="single" w:sz="4" w:space="0" w:color="auto"/>
              <w:left w:val="single" w:sz="4" w:space="0" w:color="auto"/>
              <w:bottom w:val="single" w:sz="4" w:space="0" w:color="auto"/>
              <w:right w:val="single" w:sz="4" w:space="0" w:color="auto"/>
            </w:tcBorders>
            <w:hideMark/>
          </w:tcPr>
          <w:p w14:paraId="1C53338C"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eastAsia="Times New Roman" w:hAnsi="Arial" w:cs="Arial"/>
                <w:lang w:eastAsia="sl-SI"/>
              </w:rPr>
              <w:t>20</w:t>
            </w:r>
          </w:p>
        </w:tc>
      </w:tr>
      <w:tr w:rsidR="005133A1" w:rsidRPr="00BA2E67" w14:paraId="28C02214" w14:textId="77777777" w:rsidTr="005817C1">
        <w:tc>
          <w:tcPr>
            <w:tcW w:w="5495" w:type="dxa"/>
            <w:tcBorders>
              <w:top w:val="single" w:sz="4" w:space="0" w:color="auto"/>
              <w:left w:val="single" w:sz="4" w:space="0" w:color="auto"/>
              <w:bottom w:val="single" w:sz="4" w:space="0" w:color="auto"/>
              <w:right w:val="single" w:sz="4" w:space="0" w:color="auto"/>
            </w:tcBorders>
            <w:hideMark/>
          </w:tcPr>
          <w:p w14:paraId="2F90D9FB"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hAnsi="Arial" w:cs="Arial"/>
              </w:rPr>
              <w:t>for foreigners</w:t>
            </w:r>
          </w:p>
        </w:tc>
        <w:tc>
          <w:tcPr>
            <w:tcW w:w="3521" w:type="dxa"/>
            <w:tcBorders>
              <w:top w:val="single" w:sz="4" w:space="0" w:color="auto"/>
              <w:left w:val="single" w:sz="4" w:space="0" w:color="auto"/>
              <w:bottom w:val="single" w:sz="4" w:space="0" w:color="auto"/>
              <w:right w:val="single" w:sz="4" w:space="0" w:color="auto"/>
            </w:tcBorders>
            <w:hideMark/>
          </w:tcPr>
          <w:p w14:paraId="630743C7"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eastAsia="Times New Roman" w:hAnsi="Arial" w:cs="Arial"/>
                <w:lang w:eastAsia="sl-SI"/>
              </w:rPr>
              <w:t>19</w:t>
            </w:r>
          </w:p>
        </w:tc>
      </w:tr>
      <w:tr w:rsidR="005133A1" w:rsidRPr="00BA2E67" w14:paraId="23833F29" w14:textId="77777777" w:rsidTr="005817C1">
        <w:tc>
          <w:tcPr>
            <w:tcW w:w="5495" w:type="dxa"/>
            <w:tcBorders>
              <w:top w:val="single" w:sz="4" w:space="0" w:color="auto"/>
              <w:left w:val="single" w:sz="4" w:space="0" w:color="auto"/>
              <w:bottom w:val="single" w:sz="4" w:space="0" w:color="auto"/>
              <w:right w:val="single" w:sz="4" w:space="0" w:color="auto"/>
            </w:tcBorders>
            <w:hideMark/>
          </w:tcPr>
          <w:p w14:paraId="6DE82B9C"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hAnsi="Arial" w:cs="Arial"/>
              </w:rPr>
              <w:t>for Slovenes without Slovene citizenship</w:t>
            </w:r>
          </w:p>
        </w:tc>
        <w:tc>
          <w:tcPr>
            <w:tcW w:w="3521" w:type="dxa"/>
            <w:tcBorders>
              <w:top w:val="single" w:sz="4" w:space="0" w:color="auto"/>
              <w:left w:val="single" w:sz="4" w:space="0" w:color="auto"/>
              <w:bottom w:val="single" w:sz="4" w:space="0" w:color="auto"/>
              <w:right w:val="single" w:sz="4" w:space="0" w:color="auto"/>
            </w:tcBorders>
            <w:hideMark/>
          </w:tcPr>
          <w:p w14:paraId="7EDDF169" w14:textId="77777777" w:rsidR="005133A1" w:rsidRPr="00BA2E67" w:rsidRDefault="005133A1" w:rsidP="007C5CB8">
            <w:pPr>
              <w:spacing w:after="150" w:line="360" w:lineRule="atLeast"/>
              <w:rPr>
                <w:rFonts w:ascii="Arial" w:eastAsia="Times New Roman" w:hAnsi="Arial" w:cs="Arial"/>
                <w:lang w:eastAsia="sl-SI"/>
              </w:rPr>
            </w:pPr>
            <w:r w:rsidRPr="00BA2E67">
              <w:rPr>
                <w:rFonts w:ascii="Arial" w:eastAsia="Times New Roman" w:hAnsi="Arial" w:cs="Arial"/>
                <w:lang w:eastAsia="sl-SI"/>
              </w:rPr>
              <w:t>1</w:t>
            </w:r>
          </w:p>
        </w:tc>
      </w:tr>
    </w:tbl>
    <w:p w14:paraId="7D1ABEAA" w14:textId="77777777" w:rsidR="005133A1" w:rsidRPr="00BA2E67" w:rsidRDefault="005133A1" w:rsidP="005133A1">
      <w:pPr>
        <w:jc w:val="both"/>
        <w:rPr>
          <w:rFonts w:ascii="Arial" w:hAnsi="Arial" w:cs="Arial"/>
          <w:b/>
        </w:rPr>
      </w:pPr>
    </w:p>
    <w:p w14:paraId="0611777F" w14:textId="77777777" w:rsidR="00AA1A82" w:rsidRPr="00BA2E67" w:rsidRDefault="00AA1A82" w:rsidP="00AA1A82">
      <w:pPr>
        <w:jc w:val="both"/>
        <w:rPr>
          <w:rFonts w:ascii="Arial" w:hAnsi="Arial" w:cs="Arial"/>
          <w:b/>
        </w:rPr>
      </w:pPr>
      <w:r w:rsidRPr="00BA2E67">
        <w:rPr>
          <w:rFonts w:ascii="Arial" w:hAnsi="Arial" w:cs="Arial"/>
          <w:b/>
        </w:rPr>
        <w:t>1) APPLICATION FOR ENROLMENT</w:t>
      </w:r>
    </w:p>
    <w:p w14:paraId="672200CD" w14:textId="77777777" w:rsidR="00BA2E67" w:rsidRPr="00BA2E67" w:rsidRDefault="00BA2E67" w:rsidP="00331475">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are required to apply by submitting an electronic application through the eVŠ web portal. Information and directions for applicants:  </w:t>
      </w:r>
    </w:p>
    <w:p w14:paraId="1E85A51F" w14:textId="77777777" w:rsidR="00BA2E67" w:rsidRPr="005133A1" w:rsidRDefault="00BA2E67" w:rsidP="00BA2E67">
      <w:pPr>
        <w:shd w:val="clear" w:color="auto" w:fill="FFFFFF"/>
        <w:spacing w:after="150" w:line="360" w:lineRule="atLeast"/>
        <w:rPr>
          <w:rFonts w:ascii="Arial" w:eastAsia="Times New Roman" w:hAnsi="Arial" w:cs="Arial"/>
          <w:lang w:eastAsia="en-SI"/>
        </w:rPr>
      </w:pPr>
      <w:hyperlink r:id="rId7" w:tgtFrame="_blank" w:history="1">
        <w:r w:rsidRPr="00BA2E67">
          <w:rPr>
            <w:rStyle w:val="Hyperlink"/>
            <w:rFonts w:ascii="Arial" w:eastAsia="Times New Roman" w:hAnsi="Arial" w:cs="Arial"/>
            <w:color w:val="auto"/>
            <w:lang w:val="en-SI" w:eastAsia="en-SI"/>
          </w:rPr>
          <w:t>Information in English - EVŠ - Spletni portal (gov.si)</w:t>
        </w:r>
      </w:hyperlink>
      <w:r w:rsidR="005133A1">
        <w:rPr>
          <w:rFonts w:ascii="Arial" w:eastAsia="Times New Roman" w:hAnsi="Arial" w:cs="Arial"/>
          <w:lang w:eastAsia="en-SI"/>
        </w:rPr>
        <w:t xml:space="preserve"> </w:t>
      </w:r>
      <w:r w:rsidRPr="00BA2E67">
        <w:rPr>
          <w:rFonts w:ascii="Arial" w:eastAsia="Times New Roman" w:hAnsi="Arial" w:cs="Arial"/>
          <w:lang w:val="en-SI" w:eastAsia="en-SI"/>
        </w:rPr>
        <w:t>in English</w:t>
      </w:r>
      <w:r w:rsidR="005133A1">
        <w:rPr>
          <w:rFonts w:ascii="Arial" w:eastAsia="Times New Roman" w:hAnsi="Arial" w:cs="Arial"/>
          <w:lang w:eastAsia="en-SI"/>
        </w:rPr>
        <w:t>.</w:t>
      </w:r>
    </w:p>
    <w:p w14:paraId="081C5847" w14:textId="77777777" w:rsidR="005817C1" w:rsidRDefault="005817C1" w:rsidP="005817C1">
      <w:pPr>
        <w:spacing w:after="0" w:line="240" w:lineRule="auto"/>
        <w:jc w:val="both"/>
        <w:rPr>
          <w:rFonts w:ascii="Arial" w:hAnsi="Arial" w:cs="Arial"/>
        </w:rPr>
      </w:pPr>
    </w:p>
    <w:p w14:paraId="4273503E" w14:textId="77777777" w:rsidR="005133A1" w:rsidRPr="005133A1" w:rsidRDefault="005133A1" w:rsidP="005133A1">
      <w:pPr>
        <w:jc w:val="both"/>
        <w:rPr>
          <w:rFonts w:ascii="Arial" w:hAnsi="Arial" w:cs="Arial"/>
        </w:rPr>
      </w:pPr>
      <w:r w:rsidRPr="005133A1">
        <w:rPr>
          <w:rFonts w:ascii="Arial" w:hAnsi="Arial" w:cs="Arial"/>
        </w:rPr>
        <w:t>WARNING:</w:t>
      </w:r>
    </w:p>
    <w:p w14:paraId="5CDA3A0E" w14:textId="77777777" w:rsidR="005133A1" w:rsidRPr="005133A1" w:rsidRDefault="005133A1" w:rsidP="005133A1">
      <w:pPr>
        <w:jc w:val="both"/>
        <w:rPr>
          <w:rFonts w:ascii="Arial" w:hAnsi="Arial" w:cs="Arial"/>
        </w:rPr>
      </w:pPr>
      <w:r w:rsidRPr="005133A1">
        <w:rPr>
          <w:rFonts w:ascii="Arial" w:hAnsi="Arial" w:cs="Arial"/>
        </w:rPr>
        <w:lastRenderedPageBreak/>
        <w:t>Only applications / applications for recognition of foreign education that arrive on time and in the prescribed form will be considered and must be</w:t>
      </w:r>
    </w:p>
    <w:p w14:paraId="3AF21BA1" w14:textId="77777777" w:rsidR="005133A1" w:rsidRPr="005133A1" w:rsidRDefault="005133A1" w:rsidP="005133A1">
      <w:pPr>
        <w:jc w:val="both"/>
        <w:rPr>
          <w:rFonts w:ascii="Arial" w:hAnsi="Arial" w:cs="Arial"/>
        </w:rPr>
      </w:pPr>
      <w:r w:rsidRPr="005133A1">
        <w:rPr>
          <w:rFonts w:ascii="Arial" w:hAnsi="Arial" w:cs="Arial"/>
        </w:rPr>
        <w:t>1) With a qualified digital certificate or with an AAI account (authentication and authorization infrastructure account), the application for enrollment submitted to eVŠ by the application deadline.</w:t>
      </w:r>
    </w:p>
    <w:p w14:paraId="751AC295" w14:textId="77777777" w:rsidR="005133A1" w:rsidRPr="005133A1" w:rsidRDefault="005133A1" w:rsidP="005133A1">
      <w:pPr>
        <w:jc w:val="both"/>
        <w:rPr>
          <w:rFonts w:ascii="Arial" w:hAnsi="Arial" w:cs="Arial"/>
        </w:rPr>
      </w:pPr>
      <w:r w:rsidRPr="005133A1">
        <w:rPr>
          <w:rFonts w:ascii="Arial" w:hAnsi="Arial" w:cs="Arial"/>
        </w:rPr>
        <w:t>2) With the username and password, the application for enrollment submitted to eVŠ by the application deadline.</w:t>
      </w:r>
    </w:p>
    <w:p w14:paraId="1EA7B8D4" w14:textId="77777777" w:rsidR="005133A1" w:rsidRPr="005133A1" w:rsidRDefault="005133A1" w:rsidP="005133A1">
      <w:pPr>
        <w:jc w:val="both"/>
        <w:rPr>
          <w:rFonts w:ascii="Arial" w:hAnsi="Arial" w:cs="Arial"/>
        </w:rPr>
      </w:pPr>
      <w:r w:rsidRPr="005133A1">
        <w:rPr>
          <w:rFonts w:ascii="Arial" w:hAnsi="Arial" w:cs="Arial"/>
        </w:rPr>
        <w:t>The following shall be considered timely:</w:t>
      </w:r>
    </w:p>
    <w:p w14:paraId="236A69AB" w14:textId="77777777" w:rsidR="005133A1" w:rsidRPr="005133A1" w:rsidRDefault="005133A1" w:rsidP="005133A1">
      <w:pPr>
        <w:jc w:val="both"/>
        <w:rPr>
          <w:rFonts w:ascii="Arial" w:hAnsi="Arial" w:cs="Arial"/>
        </w:rPr>
      </w:pPr>
      <w:r w:rsidRPr="005133A1">
        <w:rPr>
          <w:rFonts w:ascii="Arial" w:hAnsi="Arial" w:cs="Arial"/>
        </w:rPr>
        <w:t>1) an application that has been completed by the application deadline and submitted with an electronic signature in eVŠ and</w:t>
      </w:r>
    </w:p>
    <w:p w14:paraId="446497FE" w14:textId="77777777" w:rsidR="005133A1" w:rsidRPr="005133A1" w:rsidRDefault="005133A1" w:rsidP="005133A1">
      <w:pPr>
        <w:jc w:val="both"/>
        <w:rPr>
          <w:rFonts w:ascii="Arial" w:hAnsi="Arial" w:cs="Arial"/>
        </w:rPr>
      </w:pPr>
      <w:r w:rsidRPr="005133A1">
        <w:rPr>
          <w:rFonts w:ascii="Arial" w:hAnsi="Arial" w:cs="Arial"/>
        </w:rPr>
        <w:t>2) an application that was filled in with a username and password and completed and submitted to eVŠ by the application deadline.</w:t>
      </w:r>
    </w:p>
    <w:p w14:paraId="6227C111" w14:textId="77777777" w:rsidR="00BA2E67" w:rsidRPr="00BA2E67" w:rsidRDefault="00BA2E67" w:rsidP="00BA2E67">
      <w:pPr>
        <w:shd w:val="clear" w:color="auto" w:fill="FFFFFF"/>
        <w:spacing w:after="150" w:line="360" w:lineRule="atLeast"/>
        <w:rPr>
          <w:rFonts w:ascii="Arial" w:eastAsia="Times New Roman" w:hAnsi="Arial" w:cs="Arial"/>
          <w:lang w:val="en-SI" w:eastAsia="en-SI"/>
        </w:rPr>
      </w:pPr>
      <w:r w:rsidRPr="00BA2E67">
        <w:rPr>
          <w:rFonts w:ascii="Arial" w:eastAsia="Times New Roman" w:hAnsi="Arial" w:cs="Arial"/>
          <w:u w:val="single"/>
          <w:lang w:val="en-SI" w:eastAsia="en-SI"/>
        </w:rPr>
        <w:t>Assistance with entering the application for enrolment - SI-PASS system:</w:t>
      </w:r>
      <w:r w:rsidRPr="00BA2E67">
        <w:rPr>
          <w:rFonts w:ascii="Arial" w:eastAsia="Times New Roman" w:hAnsi="Arial" w:cs="Arial"/>
          <w:u w:val="single"/>
          <w:lang w:val="en-SI" w:eastAsia="en-SI"/>
        </w:rPr>
        <w:br/>
      </w:r>
      <w:r w:rsidRPr="00BA2E67">
        <w:rPr>
          <w:rFonts w:ascii="Arial" w:eastAsia="Times New Roman" w:hAnsi="Arial" w:cs="Arial"/>
          <w:lang w:val="en-SI" w:eastAsia="en-SI"/>
        </w:rPr>
        <w:t>E-mail:ekc@gov.si</w:t>
      </w:r>
      <w:r w:rsidRPr="00BA2E67">
        <w:rPr>
          <w:rFonts w:ascii="Arial" w:eastAsia="Times New Roman" w:hAnsi="Arial" w:cs="Arial"/>
          <w:lang w:val="en-SI" w:eastAsia="en-SI"/>
        </w:rPr>
        <w:br/>
        <w:t>Phone: 00 386 1 478 85 90 (from 8:00 AM until 22:00 PM CET during working days).</w:t>
      </w:r>
    </w:p>
    <w:p w14:paraId="2A268231" w14:textId="77777777" w:rsidR="00BA2E67" w:rsidRPr="00BA2E67" w:rsidRDefault="00BA2E67" w:rsidP="00BA2E67">
      <w:pPr>
        <w:shd w:val="clear" w:color="auto" w:fill="FFFFFF"/>
        <w:spacing w:after="150" w:line="360" w:lineRule="atLeast"/>
        <w:rPr>
          <w:rFonts w:ascii="Arial" w:eastAsia="Times New Roman" w:hAnsi="Arial" w:cs="Arial"/>
          <w:lang w:val="en-SI" w:eastAsia="en-SI"/>
        </w:rPr>
      </w:pPr>
      <w:r w:rsidRPr="00BA2E67">
        <w:rPr>
          <w:rFonts w:ascii="Arial" w:eastAsia="Times New Roman" w:hAnsi="Arial" w:cs="Arial"/>
          <w:u w:val="single"/>
          <w:lang w:val="en-SI" w:eastAsia="en-SI"/>
        </w:rPr>
        <w:t>Technical assistance:</w:t>
      </w:r>
    </w:p>
    <w:p w14:paraId="225D638D" w14:textId="77777777" w:rsidR="00BA2E67" w:rsidRPr="00BA2E67" w:rsidRDefault="00BA2E67" w:rsidP="00BA2E67">
      <w:pPr>
        <w:shd w:val="clear" w:color="auto" w:fill="FFFFFF"/>
        <w:spacing w:after="150" w:line="360" w:lineRule="atLeast"/>
        <w:rPr>
          <w:rFonts w:ascii="Arial" w:eastAsia="Times New Roman" w:hAnsi="Arial" w:cs="Arial"/>
          <w:lang w:val="en-SI" w:eastAsia="en-SI"/>
        </w:rPr>
      </w:pPr>
      <w:hyperlink r:id="rId8" w:history="1">
        <w:r w:rsidRPr="00BA2E67">
          <w:rPr>
            <w:rStyle w:val="Hyperlink"/>
            <w:rFonts w:ascii="Arial" w:eastAsia="Times New Roman" w:hAnsi="Arial" w:cs="Arial"/>
            <w:color w:val="auto"/>
            <w:lang w:val="en-SI" w:eastAsia="en-SI"/>
          </w:rPr>
          <w:t>ekc@gov.si</w:t>
        </w:r>
      </w:hyperlink>
      <w:r w:rsidRPr="00BA2E67">
        <w:rPr>
          <w:rFonts w:ascii="Arial" w:eastAsia="Times New Roman" w:hAnsi="Arial" w:cs="Arial"/>
          <w:lang w:val="en-SI" w:eastAsia="en-SI"/>
        </w:rPr>
        <w:t>,</w:t>
      </w:r>
    </w:p>
    <w:p w14:paraId="73C0D237" w14:textId="77777777" w:rsidR="00BA2E67" w:rsidRPr="00BA2E67" w:rsidRDefault="00BA2E67" w:rsidP="00BA2E67">
      <w:pPr>
        <w:shd w:val="clear" w:color="auto" w:fill="FFFFFF"/>
        <w:spacing w:after="150" w:line="360" w:lineRule="atLeast"/>
        <w:rPr>
          <w:rFonts w:ascii="Arial" w:eastAsia="Times New Roman" w:hAnsi="Arial" w:cs="Arial"/>
          <w:lang w:val="en-SI" w:eastAsia="en-SI"/>
        </w:rPr>
      </w:pPr>
      <w:r w:rsidRPr="00BA2E67">
        <w:rPr>
          <w:rFonts w:ascii="Arial" w:eastAsia="Times New Roman" w:hAnsi="Arial" w:cs="Arial"/>
          <w:lang w:val="en-SI" w:eastAsia="en-SI"/>
        </w:rPr>
        <w:t>Phone.: 00386 80 2002 (from 8:00 AM until 22:00 PM CET during working days).</w:t>
      </w:r>
    </w:p>
    <w:p w14:paraId="474D7873"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applying with foreign qualifications apply for recognition of foreign access qualifications with the same application form.</w:t>
      </w:r>
    </w:p>
    <w:p w14:paraId="02129FFC"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Please follow the relevant instructions and make sure that you enclose all the relevant documentation to your application, as required by the programme or by the faculty/academy:</w:t>
      </w:r>
    </w:p>
    <w:p w14:paraId="1F902F9C" w14:textId="77777777" w:rsidR="00BA2E67" w:rsidRDefault="00BA2E67" w:rsidP="002C5C8C">
      <w:pPr>
        <w:shd w:val="clear" w:color="auto" w:fill="FFFFFF"/>
        <w:spacing w:after="0" w:line="240" w:lineRule="auto"/>
        <w:rPr>
          <w:rFonts w:ascii="Arial" w:eastAsia="Times New Roman" w:hAnsi="Arial" w:cs="Arial"/>
          <w:b/>
          <w:bCs/>
          <w:lang w:eastAsia="en-SI"/>
        </w:rPr>
      </w:pPr>
      <w:r w:rsidRPr="00BA2E67">
        <w:rPr>
          <w:rFonts w:ascii="Arial" w:eastAsia="Times New Roman" w:hAnsi="Arial" w:cs="Arial"/>
          <w:lang w:val="en-SI" w:eastAsia="en-SI"/>
        </w:rPr>
        <w:t>Apply as instructed </w:t>
      </w:r>
      <w:r w:rsidRPr="00BA2E67">
        <w:rPr>
          <w:rFonts w:ascii="Arial" w:eastAsia="Times New Roman" w:hAnsi="Arial" w:cs="Arial"/>
          <w:b/>
          <w:bCs/>
          <w:lang w:val="en-SI" w:eastAsia="en-SI"/>
        </w:rPr>
        <w:t>and no later than on the application deadline</w:t>
      </w:r>
      <w:r>
        <w:rPr>
          <w:rFonts w:ascii="Arial" w:eastAsia="Times New Roman" w:hAnsi="Arial" w:cs="Arial"/>
          <w:b/>
          <w:bCs/>
          <w:lang w:eastAsia="en-SI"/>
        </w:rPr>
        <w:t>.</w:t>
      </w:r>
    </w:p>
    <w:p w14:paraId="797F3BD4" w14:textId="77777777" w:rsidR="00BD0D71" w:rsidRPr="00BA2E67" w:rsidRDefault="00BD0D71" w:rsidP="00BD0D71">
      <w:pPr>
        <w:spacing w:after="0" w:line="240" w:lineRule="auto"/>
        <w:jc w:val="both"/>
        <w:rPr>
          <w:rFonts w:ascii="Arial" w:hAnsi="Arial" w:cs="Arial"/>
        </w:rPr>
      </w:pPr>
    </w:p>
    <w:p w14:paraId="212721CA" w14:textId="77777777" w:rsidR="00BA2E67" w:rsidRPr="00BA2E67" w:rsidRDefault="00BA2E67" w:rsidP="00BA2E67">
      <w:pPr>
        <w:shd w:val="clear" w:color="auto" w:fill="FFFFFF"/>
        <w:spacing w:before="225" w:after="225" w:line="450" w:lineRule="atLeast"/>
        <w:outlineLvl w:val="1"/>
        <w:rPr>
          <w:rFonts w:ascii="Arial" w:eastAsia="Times New Roman" w:hAnsi="Arial" w:cs="Arial"/>
          <w:caps/>
          <w:lang w:val="en-SI" w:eastAsia="en-SI"/>
        </w:rPr>
      </w:pPr>
      <w:r w:rsidRPr="00BA2E67">
        <w:rPr>
          <w:rFonts w:ascii="Arial" w:eastAsia="Times New Roman" w:hAnsi="Arial" w:cs="Arial"/>
          <w:b/>
          <w:bCs/>
          <w:caps/>
          <w:lang w:val="en-SI" w:eastAsia="en-SI"/>
        </w:rPr>
        <w:t>2. ASSESSING APPLICATIONS</w:t>
      </w:r>
    </w:p>
    <w:p w14:paraId="7547F9E7"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applying for master degree programmes should give evidence of bachelor (first cycle) diploma or equivalent or of higher level according to the Higher Education Act.</w:t>
      </w:r>
    </w:p>
    <w:p w14:paraId="654B039C"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should give evidence of fulfilling other access and admission criteria, according to respectful master degree programme.</w:t>
      </w:r>
    </w:p>
    <w:p w14:paraId="09D658B5"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In case of limited access, the applications will be assessed against selection criteria specific to the course of study (degree programme). In case the number of eligible candidates is still higher than the number of available places, the following possibilities are used alternatively:</w:t>
      </w:r>
    </w:p>
    <w:p w14:paraId="7F15D3D8"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1. All eligible candidates who achieve the same number of points for the last advertised enrollment position are accepted.</w:t>
      </w:r>
      <w:r w:rsidRPr="00BA2E67">
        <w:rPr>
          <w:rFonts w:ascii="Arial" w:eastAsia="Times New Roman" w:hAnsi="Arial" w:cs="Arial"/>
          <w:lang w:val="en-SI" w:eastAsia="en-SI"/>
        </w:rPr>
        <w:br/>
        <w:t>2. Candidates are additionally selected among candidates with the same number of points for the last advertised enrollment position through an additional selection exam, which may also take the form of an interview.</w:t>
      </w:r>
    </w:p>
    <w:p w14:paraId="036CF93D"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are informed about the chosen selection method.</w:t>
      </w:r>
    </w:p>
    <w:p w14:paraId="06A23EB4"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If the candidate's qualifications do not meet the general entry requirements for direct entry, the candidate will be requested to provide additional proof of competences. </w:t>
      </w:r>
      <w:r w:rsidRPr="00BA2E67">
        <w:rPr>
          <w:rFonts w:ascii="Arial" w:eastAsia="Times New Roman" w:hAnsi="Arial" w:cs="Arial"/>
          <w:b/>
          <w:bCs/>
          <w:lang w:val="en-SI" w:eastAsia="en-SI"/>
        </w:rPr>
        <w:t>Such additional requirements should be fulfilled before enrolment to the programme</w:t>
      </w:r>
      <w:r w:rsidRPr="00BA2E67">
        <w:rPr>
          <w:rFonts w:ascii="Arial" w:eastAsia="Times New Roman" w:hAnsi="Arial" w:cs="Arial"/>
          <w:lang w:val="en-SI" w:eastAsia="en-SI"/>
        </w:rPr>
        <w:t>.</w:t>
      </w:r>
    </w:p>
    <w:p w14:paraId="194C32F2" w14:textId="77777777" w:rsidR="00BA2E67" w:rsidRDefault="00BA2E67" w:rsidP="00331475">
      <w:pPr>
        <w:spacing w:after="0" w:line="240" w:lineRule="auto"/>
        <w:jc w:val="both"/>
        <w:rPr>
          <w:rFonts w:ascii="Arial" w:hAnsi="Arial" w:cs="Arial"/>
        </w:rPr>
      </w:pPr>
    </w:p>
    <w:p w14:paraId="1B4B2032" w14:textId="77777777" w:rsidR="00BA2E67" w:rsidRPr="00BA2E67" w:rsidRDefault="00BA2E67" w:rsidP="00BA2E67">
      <w:pPr>
        <w:shd w:val="clear" w:color="auto" w:fill="FFFFFF"/>
        <w:spacing w:before="225" w:after="225" w:line="450" w:lineRule="atLeast"/>
        <w:outlineLvl w:val="1"/>
        <w:rPr>
          <w:rFonts w:ascii="Arial" w:eastAsia="Times New Roman" w:hAnsi="Arial" w:cs="Arial"/>
          <w:caps/>
          <w:lang w:val="en-SI" w:eastAsia="en-SI"/>
        </w:rPr>
      </w:pPr>
      <w:r w:rsidRPr="00BA2E67">
        <w:rPr>
          <w:rFonts w:ascii="Arial" w:eastAsia="Times New Roman" w:hAnsi="Arial" w:cs="Arial"/>
          <w:b/>
          <w:bCs/>
          <w:caps/>
          <w:lang w:eastAsia="en-SI"/>
        </w:rPr>
        <w:lastRenderedPageBreak/>
        <w:t>3</w:t>
      </w:r>
      <w:r w:rsidRPr="00BA2E67">
        <w:rPr>
          <w:rFonts w:ascii="Arial" w:eastAsia="Times New Roman" w:hAnsi="Arial" w:cs="Arial"/>
          <w:b/>
          <w:bCs/>
          <w:caps/>
          <w:lang w:val="en-SI" w:eastAsia="en-SI"/>
        </w:rPr>
        <w:t>. CANDIDATES WITH FOREIGN QUALIFICATIONS</w:t>
      </w:r>
    </w:p>
    <w:p w14:paraId="2C1ECD12" w14:textId="77777777" w:rsidR="00BA2E67" w:rsidRDefault="00BA2E67" w:rsidP="002C5C8C">
      <w:pPr>
        <w:shd w:val="clear" w:color="auto" w:fill="FFFFFF"/>
        <w:spacing w:after="0" w:line="240" w:lineRule="auto"/>
        <w:rPr>
          <w:rFonts w:ascii="Arial" w:eastAsia="Times New Roman" w:hAnsi="Arial" w:cs="Arial"/>
          <w:color w:val="333333"/>
          <w:lang w:val="en-SI" w:eastAsia="en-SI"/>
        </w:rPr>
      </w:pPr>
      <w:r w:rsidRPr="00BA2E67">
        <w:rPr>
          <w:rFonts w:ascii="Arial" w:eastAsia="Times New Roman" w:hAnsi="Arial" w:cs="Arial"/>
          <w:color w:val="333333"/>
          <w:lang w:val="en-SI" w:eastAsia="en-SI"/>
        </w:rPr>
        <w:t>Candidates with foreign qualifications are considered to have applied for recognition of their entry qualifications with the application form with which they have applied for study.</w:t>
      </w:r>
    </w:p>
    <w:p w14:paraId="34ADFA24" w14:textId="77777777" w:rsidR="00905AAE" w:rsidRDefault="00905AAE" w:rsidP="002C5C8C">
      <w:pPr>
        <w:shd w:val="clear" w:color="auto" w:fill="FFFFFF"/>
        <w:spacing w:after="0" w:line="240" w:lineRule="auto"/>
        <w:rPr>
          <w:rFonts w:ascii="Arial" w:eastAsia="Times New Roman" w:hAnsi="Arial" w:cs="Arial"/>
          <w:color w:val="333333"/>
          <w:lang w:val="en-SI" w:eastAsia="en-SI"/>
        </w:rPr>
      </w:pPr>
    </w:p>
    <w:p w14:paraId="1161FF50" w14:textId="77777777" w:rsidR="00905AAE" w:rsidRDefault="00905AAE" w:rsidP="002C5C8C">
      <w:pPr>
        <w:shd w:val="clear" w:color="auto" w:fill="FFFFFF"/>
        <w:spacing w:after="0" w:line="240" w:lineRule="auto"/>
        <w:rPr>
          <w:rFonts w:ascii="Arial" w:eastAsia="Times New Roman" w:hAnsi="Arial" w:cs="Arial"/>
          <w:color w:val="333333"/>
          <w:lang w:val="en-SI" w:eastAsia="en-SI"/>
        </w:rPr>
      </w:pPr>
    </w:p>
    <w:p w14:paraId="778C576E" w14:textId="77777777" w:rsidR="00905AAE" w:rsidRPr="00BA2E67" w:rsidRDefault="00905AAE" w:rsidP="002C5C8C">
      <w:pPr>
        <w:shd w:val="clear" w:color="auto" w:fill="FFFFFF"/>
        <w:spacing w:after="0" w:line="240" w:lineRule="auto"/>
        <w:rPr>
          <w:rFonts w:ascii="Arial" w:eastAsia="Times New Roman" w:hAnsi="Arial" w:cs="Arial"/>
          <w:color w:val="333333"/>
          <w:lang w:val="en-SI" w:eastAsia="en-SI"/>
        </w:rPr>
      </w:pPr>
    </w:p>
    <w:p w14:paraId="5E032014" w14:textId="77777777" w:rsidR="00BA2E67" w:rsidRPr="00BA2E67" w:rsidRDefault="006262B3" w:rsidP="00BA2E67">
      <w:pPr>
        <w:shd w:val="clear" w:color="auto" w:fill="FFFFFF"/>
        <w:spacing w:before="225" w:after="225" w:line="450" w:lineRule="atLeast"/>
        <w:outlineLvl w:val="1"/>
        <w:rPr>
          <w:rFonts w:ascii="Arial" w:eastAsia="Times New Roman" w:hAnsi="Arial" w:cs="Arial"/>
          <w:caps/>
          <w:lang w:val="en-SI" w:eastAsia="en-SI"/>
        </w:rPr>
      </w:pPr>
      <w:r>
        <w:rPr>
          <w:rFonts w:ascii="Arial" w:eastAsia="Times New Roman" w:hAnsi="Arial" w:cs="Arial"/>
          <w:b/>
          <w:bCs/>
          <w:caps/>
          <w:lang w:eastAsia="en-SI"/>
        </w:rPr>
        <w:t>4</w:t>
      </w:r>
      <w:r w:rsidR="00BA2E67" w:rsidRPr="00BA2E67">
        <w:rPr>
          <w:rFonts w:ascii="Arial" w:eastAsia="Times New Roman" w:hAnsi="Arial" w:cs="Arial"/>
          <w:b/>
          <w:bCs/>
          <w:caps/>
          <w:lang w:val="en-SI" w:eastAsia="en-SI"/>
        </w:rPr>
        <w:t>. CANDIDATES WITH SPECIAL STATUS/NEEDS</w:t>
      </w:r>
    </w:p>
    <w:p w14:paraId="38F288B1" w14:textId="77777777"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can apply for special application status by submitting the form, available on the link: </w:t>
      </w:r>
      <w:hyperlink r:id="rId9" w:tgtFrame="_blank" w:history="1">
        <w:r w:rsidRPr="00BA2E67">
          <w:rPr>
            <w:rStyle w:val="Hyperlink"/>
            <w:rFonts w:ascii="Arial" w:eastAsia="Times New Roman" w:hAnsi="Arial" w:cs="Arial"/>
            <w:color w:val="auto"/>
            <w:lang w:val="en-SI" w:eastAsia="en-SI"/>
          </w:rPr>
          <w:t>APPLICATION FOR THE STATUS</w:t>
        </w:r>
      </w:hyperlink>
      <w:r w:rsidRPr="00BA2E67">
        <w:rPr>
          <w:rFonts w:ascii="Arial" w:eastAsia="Times New Roman" w:hAnsi="Arial" w:cs="Arial"/>
          <w:lang w:val="en-SI" w:eastAsia="en-SI"/>
        </w:rPr>
        <w:t>. The application is only regarded together with the application for study, as instructed in Chapter 1 of these instructions.</w:t>
      </w:r>
      <w:r w:rsidRPr="00BA2E67">
        <w:rPr>
          <w:rFonts w:ascii="Arial" w:eastAsia="Times New Roman" w:hAnsi="Arial" w:cs="Arial"/>
          <w:lang w:val="en-SI" w:eastAsia="en-SI"/>
        </w:rPr>
        <w:br/>
        <w:t>More info: </w:t>
      </w:r>
      <w:hyperlink r:id="rId10" w:tgtFrame="_blank" w:history="1">
        <w:r w:rsidRPr="00BA2E67">
          <w:rPr>
            <w:rStyle w:val="Hyperlink"/>
            <w:rFonts w:ascii="Arial" w:eastAsia="Times New Roman" w:hAnsi="Arial" w:cs="Arial"/>
            <w:color w:val="auto"/>
            <w:lang w:val="en-SI" w:eastAsia="en-SI"/>
          </w:rPr>
          <w:t>Students with special needs and special status (uni-lj.si)</w:t>
        </w:r>
      </w:hyperlink>
      <w:r w:rsidRPr="00BA2E67">
        <w:rPr>
          <w:rFonts w:ascii="Arial" w:eastAsia="Times New Roman" w:hAnsi="Arial" w:cs="Arial"/>
          <w:lang w:val="en-SI" w:eastAsia="en-SI"/>
        </w:rPr>
        <w:t>.</w:t>
      </w:r>
    </w:p>
    <w:p w14:paraId="4B72B795" w14:textId="77777777" w:rsidR="002C5C8C" w:rsidRDefault="002C5C8C" w:rsidP="00AA1A82">
      <w:pPr>
        <w:jc w:val="both"/>
        <w:rPr>
          <w:rFonts w:ascii="Arial" w:hAnsi="Arial" w:cs="Arial"/>
          <w:b/>
        </w:rPr>
      </w:pPr>
    </w:p>
    <w:p w14:paraId="0AF99B56" w14:textId="77777777" w:rsidR="00AA1A82" w:rsidRPr="00BA2E67" w:rsidRDefault="006262B3" w:rsidP="00AA1A82">
      <w:pPr>
        <w:jc w:val="both"/>
        <w:rPr>
          <w:rFonts w:ascii="Arial" w:hAnsi="Arial" w:cs="Arial"/>
          <w:b/>
        </w:rPr>
      </w:pPr>
      <w:r>
        <w:rPr>
          <w:rFonts w:ascii="Arial" w:hAnsi="Arial" w:cs="Arial"/>
          <w:b/>
        </w:rPr>
        <w:t>5</w:t>
      </w:r>
      <w:r w:rsidR="00AA1A82" w:rsidRPr="00BA2E67">
        <w:rPr>
          <w:rFonts w:ascii="Arial" w:hAnsi="Arial" w:cs="Arial"/>
          <w:b/>
        </w:rPr>
        <w:t>) SELECTION OF CANDIDATES</w:t>
      </w:r>
    </w:p>
    <w:p w14:paraId="24C8DB4E" w14:textId="77777777" w:rsidR="00AA1A82" w:rsidRPr="00BA2E67" w:rsidRDefault="00AA1A82" w:rsidP="00AA1A82">
      <w:pPr>
        <w:jc w:val="both"/>
        <w:rPr>
          <w:rFonts w:ascii="Arial" w:hAnsi="Arial" w:cs="Arial"/>
        </w:rPr>
      </w:pPr>
      <w:r w:rsidRPr="00BA2E67">
        <w:rPr>
          <w:rFonts w:ascii="Arial" w:hAnsi="Arial" w:cs="Arial"/>
        </w:rPr>
        <w:t>Should a surplus of candidates meet the enrollment conditions, UL FFA decides on the selection of candidates according to the criteria defined in each study program.</w:t>
      </w:r>
    </w:p>
    <w:p w14:paraId="4892077E" w14:textId="77777777" w:rsidR="00AA1A82" w:rsidRPr="00BA2E67" w:rsidRDefault="00AA1A82" w:rsidP="00AA1A82">
      <w:pPr>
        <w:jc w:val="both"/>
        <w:rPr>
          <w:rFonts w:ascii="Arial" w:hAnsi="Arial" w:cs="Arial"/>
        </w:rPr>
      </w:pPr>
      <w:r w:rsidRPr="00BA2E67">
        <w:rPr>
          <w:rFonts w:ascii="Arial" w:hAnsi="Arial" w:cs="Arial"/>
        </w:rPr>
        <w:t xml:space="preserve">When a candidate has to pass additional exams due to the difference in the professional field of education compared to the program for which he / she is applying, </w:t>
      </w:r>
      <w:r w:rsidRPr="00BA2E67">
        <w:rPr>
          <w:rFonts w:ascii="Arial" w:hAnsi="Arial" w:cs="Arial"/>
          <w:b/>
        </w:rPr>
        <w:t>candidates are especially reminded that these exams must be passed before enrolling in the study program</w:t>
      </w:r>
      <w:r w:rsidRPr="00BA2E67">
        <w:rPr>
          <w:rFonts w:ascii="Arial" w:hAnsi="Arial" w:cs="Arial"/>
        </w:rPr>
        <w:t>.</w:t>
      </w:r>
    </w:p>
    <w:p w14:paraId="2536438B" w14:textId="77777777" w:rsidR="002C5C8C" w:rsidRDefault="002C5C8C" w:rsidP="002C5C8C">
      <w:pPr>
        <w:spacing w:after="0" w:line="240" w:lineRule="auto"/>
        <w:jc w:val="both"/>
        <w:rPr>
          <w:rFonts w:ascii="Arial" w:hAnsi="Arial" w:cs="Arial"/>
          <w:b/>
        </w:rPr>
      </w:pPr>
    </w:p>
    <w:p w14:paraId="2DC9EC03" w14:textId="77777777" w:rsidR="00AA1A82" w:rsidRPr="00BA2E67" w:rsidRDefault="006262B3" w:rsidP="00AA1A82">
      <w:pPr>
        <w:jc w:val="both"/>
        <w:rPr>
          <w:rFonts w:ascii="Arial" w:hAnsi="Arial" w:cs="Arial"/>
          <w:b/>
        </w:rPr>
      </w:pPr>
      <w:r>
        <w:rPr>
          <w:rFonts w:ascii="Arial" w:hAnsi="Arial" w:cs="Arial"/>
          <w:b/>
        </w:rPr>
        <w:t>6</w:t>
      </w:r>
      <w:r w:rsidR="00AA1A82" w:rsidRPr="00BA2E67">
        <w:rPr>
          <w:rFonts w:ascii="Arial" w:hAnsi="Arial" w:cs="Arial"/>
          <w:b/>
        </w:rPr>
        <w:t>) CANDIDATES WITH FOREIGN DOCUMENTS ON EDUCATION</w:t>
      </w:r>
    </w:p>
    <w:p w14:paraId="366FF1A1" w14:textId="77777777" w:rsidR="00AA1A82" w:rsidRPr="00BA2E67" w:rsidRDefault="00AA1A82" w:rsidP="00AA1A82">
      <w:pPr>
        <w:jc w:val="both"/>
        <w:rPr>
          <w:rFonts w:ascii="Arial" w:hAnsi="Arial" w:cs="Arial"/>
        </w:rPr>
      </w:pPr>
      <w:r w:rsidRPr="00BA2E67">
        <w:rPr>
          <w:rFonts w:ascii="Arial" w:hAnsi="Arial" w:cs="Arial"/>
        </w:rPr>
        <w:t>Candidates who prove the fulfillment of enrollment conditions with foreign documents on education, with the same application (no later than 1</w:t>
      </w:r>
      <w:r w:rsidR="00C25DD6" w:rsidRPr="00BA2E67">
        <w:rPr>
          <w:rFonts w:ascii="Arial" w:hAnsi="Arial" w:cs="Arial"/>
        </w:rPr>
        <w:t>st</w:t>
      </w:r>
      <w:r w:rsidRPr="00BA2E67">
        <w:rPr>
          <w:rFonts w:ascii="Arial" w:hAnsi="Arial" w:cs="Arial"/>
        </w:rPr>
        <w:t xml:space="preserve"> </w:t>
      </w:r>
      <w:r w:rsidR="00C25DD6" w:rsidRPr="00BA2E67">
        <w:rPr>
          <w:rFonts w:ascii="Arial" w:hAnsi="Arial" w:cs="Arial"/>
        </w:rPr>
        <w:t>June</w:t>
      </w:r>
      <w:r w:rsidRPr="00BA2E67">
        <w:rPr>
          <w:rFonts w:ascii="Arial" w:hAnsi="Arial" w:cs="Arial"/>
        </w:rPr>
        <w:t xml:space="preserve"> – for master's study program INDUSTRIAL PHARMACY: part-time study)</w:t>
      </w:r>
      <w:r w:rsidRPr="00BA2E67">
        <w:rPr>
          <w:rFonts w:ascii="Arial" w:hAnsi="Arial" w:cs="Arial"/>
          <w:b/>
        </w:rPr>
        <w:t xml:space="preserve"> </w:t>
      </w:r>
      <w:r w:rsidRPr="00BA2E67">
        <w:rPr>
          <w:rFonts w:ascii="Arial" w:hAnsi="Arial" w:cs="Arial"/>
        </w:rPr>
        <w:t>must also submit an application for recognition of foreign education for the purpose of continuing education at the University of Ljubljana. The application / application is accompanied by the following documents (diploma certificate, diploma supplement, curricula, chronological description of education).</w:t>
      </w:r>
    </w:p>
    <w:p w14:paraId="7F956C59" w14:textId="77777777" w:rsidR="00BD0D71" w:rsidRPr="00BA2E67" w:rsidRDefault="00AA1A82" w:rsidP="002C5C8C">
      <w:pPr>
        <w:jc w:val="both"/>
        <w:rPr>
          <w:rFonts w:ascii="Arial" w:hAnsi="Arial" w:cs="Arial"/>
          <w:b/>
        </w:rPr>
      </w:pPr>
      <w:r w:rsidRPr="00BA2E67">
        <w:rPr>
          <w:rFonts w:ascii="Arial" w:hAnsi="Arial" w:cs="Arial"/>
          <w:b/>
        </w:rPr>
        <w:t>Only applications for recognition of foreign education that will be received will be considered in a timely manner and in the prescribed form as set out in point 1 APPLICATION FOR ENROLLMENT.</w:t>
      </w:r>
      <w:r w:rsidR="00BD0D71" w:rsidRPr="00BA2E67">
        <w:rPr>
          <w:rFonts w:ascii="Arial" w:hAnsi="Arial" w:cs="Arial"/>
          <w:b/>
        </w:rPr>
        <w:t xml:space="preserve"> </w:t>
      </w:r>
    </w:p>
    <w:p w14:paraId="226AA1BF" w14:textId="77777777" w:rsidR="00373847" w:rsidRPr="00BA2E67" w:rsidRDefault="00373847" w:rsidP="00AA1A82">
      <w:pPr>
        <w:spacing w:after="0" w:line="240" w:lineRule="auto"/>
        <w:jc w:val="both"/>
        <w:rPr>
          <w:rFonts w:ascii="Arial" w:hAnsi="Arial" w:cs="Arial"/>
          <w:b/>
        </w:rPr>
      </w:pPr>
    </w:p>
    <w:p w14:paraId="6FCBE956" w14:textId="77777777" w:rsidR="00AA1A82" w:rsidRPr="00BA2E67" w:rsidRDefault="006262B3" w:rsidP="00AA1A82">
      <w:pPr>
        <w:spacing w:after="0" w:line="240" w:lineRule="auto"/>
        <w:jc w:val="both"/>
        <w:rPr>
          <w:rFonts w:ascii="Arial" w:hAnsi="Arial" w:cs="Arial"/>
        </w:rPr>
      </w:pPr>
      <w:r>
        <w:rPr>
          <w:rFonts w:ascii="Arial" w:hAnsi="Arial" w:cs="Arial"/>
          <w:b/>
        </w:rPr>
        <w:t>7</w:t>
      </w:r>
      <w:r w:rsidR="00AA1A82" w:rsidRPr="00BA2E67">
        <w:rPr>
          <w:rFonts w:ascii="Arial" w:hAnsi="Arial" w:cs="Arial"/>
          <w:b/>
        </w:rPr>
        <w:t xml:space="preserve">) USEFUL INFORMATION: </w:t>
      </w:r>
      <w:r w:rsidR="00AA1A82" w:rsidRPr="00BA2E67">
        <w:rPr>
          <w:rFonts w:ascii="Arial" w:hAnsi="Arial" w:cs="Arial"/>
        </w:rPr>
        <w:t xml:space="preserve">Study at the University of Ljubljana (in English): </w:t>
      </w:r>
      <w:hyperlink r:id="rId11" w:history="1">
        <w:r w:rsidR="00AA1A82" w:rsidRPr="00BA2E67">
          <w:rPr>
            <w:rStyle w:val="Hyperlink"/>
            <w:rFonts w:ascii="Arial" w:hAnsi="Arial" w:cs="Arial"/>
          </w:rPr>
          <w:t>https://www.uni-lj.si/study/</w:t>
        </w:r>
      </w:hyperlink>
      <w:r w:rsidR="00AA1A82" w:rsidRPr="00BA2E67">
        <w:rPr>
          <w:rFonts w:ascii="Arial" w:hAnsi="Arial" w:cs="Arial"/>
        </w:rPr>
        <w:t xml:space="preserve"> </w:t>
      </w:r>
    </w:p>
    <w:p w14:paraId="7CC376FC" w14:textId="77777777" w:rsidR="00BA2E67" w:rsidRPr="00BA2E67" w:rsidRDefault="00BA2E67">
      <w:pPr>
        <w:spacing w:line="259" w:lineRule="auto"/>
        <w:rPr>
          <w:rFonts w:ascii="Arial" w:hAnsi="Arial" w:cs="Arial"/>
        </w:rPr>
      </w:pPr>
    </w:p>
    <w:sectPr w:rsidR="00BA2E67" w:rsidRPr="00BA2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95B"/>
    <w:multiLevelType w:val="hybridMultilevel"/>
    <w:tmpl w:val="E7E842E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91A1800"/>
    <w:multiLevelType w:val="hybridMultilevel"/>
    <w:tmpl w:val="9170136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FB56DDD"/>
    <w:multiLevelType w:val="hybridMultilevel"/>
    <w:tmpl w:val="8662EEC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09560FB"/>
    <w:multiLevelType w:val="hybridMultilevel"/>
    <w:tmpl w:val="C95089A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7CF51263"/>
    <w:multiLevelType w:val="hybridMultilevel"/>
    <w:tmpl w:val="41860E9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95591345">
    <w:abstractNumId w:val="2"/>
  </w:num>
  <w:num w:numId="2" w16cid:durableId="265581809">
    <w:abstractNumId w:val="0"/>
  </w:num>
  <w:num w:numId="3" w16cid:durableId="2025935450">
    <w:abstractNumId w:val="4"/>
  </w:num>
  <w:num w:numId="4" w16cid:durableId="986518326">
    <w:abstractNumId w:val="3"/>
  </w:num>
  <w:num w:numId="5" w16cid:durableId="208275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82"/>
    <w:rsid w:val="000D1B21"/>
    <w:rsid w:val="00142BCF"/>
    <w:rsid w:val="001B0F46"/>
    <w:rsid w:val="001B3493"/>
    <w:rsid w:val="001D7832"/>
    <w:rsid w:val="001E2765"/>
    <w:rsid w:val="002146DB"/>
    <w:rsid w:val="002C5C8C"/>
    <w:rsid w:val="00331475"/>
    <w:rsid w:val="00373847"/>
    <w:rsid w:val="00504B8D"/>
    <w:rsid w:val="005133A1"/>
    <w:rsid w:val="00546592"/>
    <w:rsid w:val="005817C1"/>
    <w:rsid w:val="006262B3"/>
    <w:rsid w:val="0063539B"/>
    <w:rsid w:val="00793594"/>
    <w:rsid w:val="007C787C"/>
    <w:rsid w:val="00865807"/>
    <w:rsid w:val="00905AAE"/>
    <w:rsid w:val="00990C46"/>
    <w:rsid w:val="009E6235"/>
    <w:rsid w:val="00AA1A82"/>
    <w:rsid w:val="00BA2E67"/>
    <w:rsid w:val="00BD0D71"/>
    <w:rsid w:val="00C25DD6"/>
    <w:rsid w:val="00CF7C95"/>
    <w:rsid w:val="00D450F1"/>
    <w:rsid w:val="00D8186C"/>
    <w:rsid w:val="00DF32DE"/>
    <w:rsid w:val="00E30BC1"/>
    <w:rsid w:val="00E31A70"/>
    <w:rsid w:val="00EF5365"/>
    <w:rsid w:val="00F335B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AA4F"/>
  <w15:chartTrackingRefBased/>
  <w15:docId w15:val="{333A8E4F-C7D1-4653-8A86-30395CAC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9B"/>
    <w:pPr>
      <w:spacing w:line="256" w:lineRule="auto"/>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A82"/>
    <w:rPr>
      <w:color w:val="0000FF"/>
      <w:u w:val="single"/>
    </w:rPr>
  </w:style>
  <w:style w:type="paragraph" w:styleId="ListParagraph">
    <w:name w:val="List Paragraph"/>
    <w:basedOn w:val="Normal"/>
    <w:uiPriority w:val="34"/>
    <w:qFormat/>
    <w:rsid w:val="00AA1A82"/>
    <w:pPr>
      <w:ind w:left="720"/>
      <w:contextualSpacing/>
    </w:pPr>
  </w:style>
  <w:style w:type="table" w:styleId="TableGrid">
    <w:name w:val="Table Grid"/>
    <w:basedOn w:val="TableNormal"/>
    <w:uiPriority w:val="39"/>
    <w:rsid w:val="00AA1A82"/>
    <w:pPr>
      <w:spacing w:after="0" w:line="240" w:lineRule="auto"/>
    </w:pPr>
    <w:rPr>
      <w:lang w:val="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3493"/>
    <w:rPr>
      <w:color w:val="954F72" w:themeColor="followedHyperlink"/>
      <w:u w:val="single"/>
    </w:rPr>
  </w:style>
  <w:style w:type="character" w:styleId="UnresolvedMention">
    <w:name w:val="Unresolved Mention"/>
    <w:basedOn w:val="DefaultParagraphFont"/>
    <w:uiPriority w:val="99"/>
    <w:semiHidden/>
    <w:unhideWhenUsed/>
    <w:rsid w:val="00504B8D"/>
    <w:rPr>
      <w:color w:val="605E5C"/>
      <w:shd w:val="clear" w:color="auto" w:fill="E1DFDD"/>
    </w:rPr>
  </w:style>
  <w:style w:type="character" w:styleId="Emphasis">
    <w:name w:val="Emphasis"/>
    <w:basedOn w:val="DefaultParagraphFont"/>
    <w:uiPriority w:val="20"/>
    <w:qFormat/>
    <w:rsid w:val="00793594"/>
    <w:rPr>
      <w:i/>
      <w:iCs/>
    </w:rPr>
  </w:style>
  <w:style w:type="paragraph" w:styleId="NormalWeb">
    <w:name w:val="Normal (Web)"/>
    <w:basedOn w:val="Normal"/>
    <w:uiPriority w:val="99"/>
    <w:semiHidden/>
    <w:unhideWhenUsed/>
    <w:rsid w:val="00905AAE"/>
    <w:pPr>
      <w:spacing w:before="100" w:beforeAutospacing="1" w:after="100" w:afterAutospacing="1" w:line="240" w:lineRule="auto"/>
    </w:pPr>
    <w:rPr>
      <w:rFonts w:ascii="Calibri" w:hAnsi="Calibri" w:cs="Calibri"/>
      <w:lang w:val="en-SI" w:eastAsia="en-SI"/>
    </w:rPr>
  </w:style>
  <w:style w:type="character" w:styleId="Strong">
    <w:name w:val="Strong"/>
    <w:basedOn w:val="DefaultParagraphFont"/>
    <w:uiPriority w:val="22"/>
    <w:qFormat/>
    <w:rsid w:val="001B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54804">
      <w:bodyDiv w:val="1"/>
      <w:marLeft w:val="0"/>
      <w:marRight w:val="0"/>
      <w:marTop w:val="0"/>
      <w:marBottom w:val="0"/>
      <w:divBdr>
        <w:top w:val="none" w:sz="0" w:space="0" w:color="auto"/>
        <w:left w:val="none" w:sz="0" w:space="0" w:color="auto"/>
        <w:bottom w:val="none" w:sz="0" w:space="0" w:color="auto"/>
        <w:right w:val="none" w:sz="0" w:space="0" w:color="auto"/>
      </w:divBdr>
    </w:div>
    <w:div w:id="666787945">
      <w:bodyDiv w:val="1"/>
      <w:marLeft w:val="0"/>
      <w:marRight w:val="0"/>
      <w:marTop w:val="0"/>
      <w:marBottom w:val="0"/>
      <w:divBdr>
        <w:top w:val="none" w:sz="0" w:space="0" w:color="auto"/>
        <w:left w:val="none" w:sz="0" w:space="0" w:color="auto"/>
        <w:bottom w:val="none" w:sz="0" w:space="0" w:color="auto"/>
        <w:right w:val="none" w:sz="0" w:space="0" w:color="auto"/>
      </w:divBdr>
    </w:div>
    <w:div w:id="1471702433">
      <w:bodyDiv w:val="1"/>
      <w:marLeft w:val="0"/>
      <w:marRight w:val="0"/>
      <w:marTop w:val="0"/>
      <w:marBottom w:val="0"/>
      <w:divBdr>
        <w:top w:val="none" w:sz="0" w:space="0" w:color="auto"/>
        <w:left w:val="none" w:sz="0" w:space="0" w:color="auto"/>
        <w:bottom w:val="none" w:sz="0" w:space="0" w:color="auto"/>
        <w:right w:val="none" w:sz="0" w:space="0" w:color="auto"/>
      </w:divBdr>
    </w:div>
    <w:div w:id="18658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c@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evs.gov.si/information-in-engli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vs.gov.si/prijava/?lang=en" TargetMode="External"/><Relationship Id="rId11" Type="http://schemas.openxmlformats.org/officeDocument/2006/relationships/hyperlink" Target="https://www.uni-lj.si/study/" TargetMode="External"/><Relationship Id="rId5" Type="http://schemas.openxmlformats.org/officeDocument/2006/relationships/hyperlink" Target="https://www.uni-lj.si/study/master/" TargetMode="External"/><Relationship Id="rId10" Type="http://schemas.openxmlformats.org/officeDocument/2006/relationships/hyperlink" Target="https://www.uni-lj.si/study/students_with_special_needs/" TargetMode="External"/><Relationship Id="rId4" Type="http://schemas.openxmlformats.org/officeDocument/2006/relationships/webSettings" Target="webSettings.xml"/><Relationship Id="rId9" Type="http://schemas.openxmlformats.org/officeDocument/2006/relationships/hyperlink" Target="https://www.uni-lj.si/mma/application_for_the_status_2023/2023032308155775/?m=1679555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FFA</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Kadunc, Tanja</dc:creator>
  <cp:keywords/>
  <dc:description/>
  <cp:lastModifiedBy>Kadunc, Tanja</cp:lastModifiedBy>
  <cp:revision>22</cp:revision>
  <cp:lastPrinted>2024-04-10T12:05:00Z</cp:lastPrinted>
  <dcterms:created xsi:type="dcterms:W3CDTF">2024-04-10T11:30:00Z</dcterms:created>
  <dcterms:modified xsi:type="dcterms:W3CDTF">2025-06-06T08:03:00Z</dcterms:modified>
</cp:coreProperties>
</file>