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8F27F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8F27F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8F27F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8F27F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B99E291" w:rsidR="00F66A54" w:rsidRPr="00B343CD" w:rsidRDefault="008E0BFC"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995B96C" w:rsidR="00F66A54" w:rsidRPr="00B343CD" w:rsidRDefault="008E0BFC"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Faculty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Pharmacy</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FF70CEB" w:rsidR="00F66A54" w:rsidRPr="00B343CD" w:rsidRDefault="008E0BF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89BC4F5" w:rsidR="00F66A54" w:rsidRPr="00B343CD" w:rsidRDefault="008E0BFC"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Aškerčeva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cesta</w:t>
            </w:r>
            <w:proofErr w:type="spellEnd"/>
            <w:r>
              <w:rPr>
                <w:rFonts w:ascii="Calibri" w:eastAsia="Times New Roman" w:hAnsi="Calibri" w:cs="Times New Roman"/>
                <w:color w:val="000000"/>
                <w:sz w:val="16"/>
                <w:szCs w:val="16"/>
                <w:lang w:val="fr-BE" w:eastAsia="en-GB"/>
              </w:rPr>
              <w:t xml:space="preserve"> 7, SI-1000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DFBF25" w:rsidR="00F66A54" w:rsidRPr="00B343CD" w:rsidRDefault="008E0BF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3493E38B" w:rsidR="00F66A54" w:rsidRPr="00B343CD" w:rsidRDefault="008E0BF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Iztok Grabnar ; </w:t>
            </w:r>
            <w:hyperlink r:id="rId12" w:history="1">
              <w:r w:rsidRPr="00060C66">
                <w:rPr>
                  <w:rStyle w:val="Hyperlink"/>
                  <w:rFonts w:ascii="Calibri" w:eastAsia="Times New Roman" w:hAnsi="Calibri" w:cs="Times New Roman"/>
                  <w:sz w:val="16"/>
                  <w:szCs w:val="16"/>
                  <w:lang w:val="fr-BE" w:eastAsia="en-GB"/>
                </w:rPr>
                <w:t>iztok.grabnar@ffa.uni-lj.si</w:t>
              </w:r>
            </w:hyperlink>
            <w:r>
              <w:rPr>
                <w:rFonts w:ascii="Calibri" w:eastAsia="Times New Roman" w:hAnsi="Calibri" w:cs="Times New Roman"/>
                <w:color w:val="000000"/>
                <w:sz w:val="16"/>
                <w:szCs w:val="16"/>
                <w:lang w:val="fr-BE" w:eastAsia="en-GB"/>
              </w:rPr>
              <w:t>; +386 1 4769 500</w:t>
            </w:r>
          </w:p>
        </w:tc>
      </w:tr>
      <w:tr w:rsidR="00CF1B79" w:rsidRPr="00226134" w14:paraId="2C90281F" w14:textId="77777777" w:rsidTr="008F27F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8F27F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E476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E476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8F27F1">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8F27F1">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8F27F1">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8F27F1">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582C9BF1" w:rsidR="00137EAF" w:rsidRDefault="00B91522"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Pharmacy services</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8F27F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8A80A5B" w14:textId="77777777" w:rsidR="008F27F1" w:rsidRPr="008E0BFC" w:rsidRDefault="00137EAF" w:rsidP="008F27F1">
            <w:pPr>
              <w:spacing w:after="0"/>
              <w:ind w:right="-993"/>
              <w:rPr>
                <w:rFonts w:cs="Calibri"/>
                <w:b/>
                <w:sz w:val="16"/>
                <w:szCs w:val="16"/>
                <w:lang w:val="en-GB"/>
              </w:rPr>
            </w:pPr>
            <w:r w:rsidRPr="008E0BFC">
              <w:rPr>
                <w:rFonts w:cs="Calibri"/>
                <w:b/>
                <w:sz w:val="16"/>
                <w:szCs w:val="16"/>
                <w:lang w:val="en-GB"/>
              </w:rPr>
              <w:t>Detailed programme of the traineeship:</w:t>
            </w:r>
            <w:r w:rsidR="008F27F1" w:rsidRPr="008E0BFC">
              <w:rPr>
                <w:rFonts w:cs="Calibri"/>
                <w:b/>
                <w:sz w:val="16"/>
                <w:szCs w:val="16"/>
                <w:lang w:val="en-GB"/>
              </w:rPr>
              <w:t xml:space="preserve"> </w:t>
            </w:r>
          </w:p>
          <w:p w14:paraId="23D7C2EE" w14:textId="77777777" w:rsidR="00182F47" w:rsidRPr="008E0BFC" w:rsidRDefault="008F27F1" w:rsidP="008F27F1">
            <w:pPr>
              <w:spacing w:after="0"/>
              <w:ind w:right="-993"/>
              <w:rPr>
                <w:rFonts w:cs="Calibri"/>
                <w:sz w:val="16"/>
                <w:szCs w:val="16"/>
                <w:lang w:val="en-GB"/>
              </w:rPr>
            </w:pPr>
            <w:r w:rsidRPr="008E0BFC">
              <w:rPr>
                <w:rFonts w:cs="Calibri"/>
                <w:sz w:val="16"/>
                <w:szCs w:val="16"/>
                <w:lang w:val="en-GB"/>
              </w:rPr>
              <w:t xml:space="preserve">The traineeship provides content that is crucial for the performance of pharmacy services as part of public (external) or hospital pharmacy as well as other healthcare </w:t>
            </w:r>
          </w:p>
          <w:p w14:paraId="43992E23" w14:textId="275DE188" w:rsidR="008F27F1" w:rsidRPr="008E0BFC" w:rsidRDefault="008F27F1" w:rsidP="008F27F1">
            <w:pPr>
              <w:spacing w:after="0"/>
              <w:ind w:right="-993"/>
              <w:rPr>
                <w:rFonts w:cs="Calibri"/>
                <w:sz w:val="16"/>
                <w:szCs w:val="16"/>
                <w:lang w:val="en-GB"/>
              </w:rPr>
            </w:pPr>
            <w:proofErr w:type="gramStart"/>
            <w:r w:rsidRPr="008E0BFC">
              <w:rPr>
                <w:rFonts w:cs="Calibri"/>
                <w:sz w:val="16"/>
                <w:szCs w:val="16"/>
                <w:lang w:val="en-GB"/>
              </w:rPr>
              <w:t>setting</w:t>
            </w:r>
            <w:proofErr w:type="gramEnd"/>
            <w:r w:rsidRPr="008E0BFC">
              <w:rPr>
                <w:rFonts w:cs="Calibri"/>
                <w:sz w:val="16"/>
                <w:szCs w:val="16"/>
                <w:lang w:val="en-GB"/>
              </w:rPr>
              <w:t xml:space="preserve"> related activities, e.g. clinical pharmacy and clinical diagnostics.</w:t>
            </w:r>
            <w:r w:rsidR="00182F47" w:rsidRPr="008E0BFC">
              <w:rPr>
                <w:rFonts w:cs="Calibri"/>
                <w:sz w:val="16"/>
                <w:szCs w:val="16"/>
                <w:lang w:val="en-GB"/>
              </w:rPr>
              <w:t xml:space="preserve"> </w:t>
            </w:r>
          </w:p>
          <w:p w14:paraId="668BC0C4"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xml:space="preserve"> </w:t>
            </w:r>
          </w:p>
          <w:p w14:paraId="1A6F070E"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Supply of medicines:</w:t>
            </w:r>
          </w:p>
          <w:p w14:paraId="306E747C"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xml:space="preserve">- purchase, </w:t>
            </w:r>
          </w:p>
          <w:p w14:paraId="18778F11"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take-over,</w:t>
            </w:r>
          </w:p>
          <w:p w14:paraId="3DB846BC"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storage,</w:t>
            </w:r>
          </w:p>
          <w:p w14:paraId="617E5FAE"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xml:space="preserve">- preparation of </w:t>
            </w:r>
            <w:proofErr w:type="spellStart"/>
            <w:r w:rsidRPr="008E0BFC">
              <w:rPr>
                <w:rFonts w:cs="Calibri"/>
                <w:sz w:val="16"/>
                <w:szCs w:val="16"/>
                <w:lang w:val="en-GB"/>
              </w:rPr>
              <w:t>magistral</w:t>
            </w:r>
            <w:proofErr w:type="spellEnd"/>
            <w:r w:rsidRPr="008E0BFC">
              <w:rPr>
                <w:rFonts w:cs="Calibri"/>
                <w:sz w:val="16"/>
                <w:szCs w:val="16"/>
                <w:lang w:val="en-GB"/>
              </w:rPr>
              <w:t xml:space="preserve"> products,</w:t>
            </w:r>
          </w:p>
          <w:p w14:paraId="482977B1"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xml:space="preserve">- preparation of </w:t>
            </w:r>
            <w:proofErr w:type="spellStart"/>
            <w:r w:rsidRPr="008E0BFC">
              <w:rPr>
                <w:rFonts w:cs="Calibri"/>
                <w:sz w:val="16"/>
                <w:szCs w:val="16"/>
                <w:lang w:val="en-GB"/>
              </w:rPr>
              <w:t>galenic</w:t>
            </w:r>
            <w:proofErr w:type="spellEnd"/>
            <w:r w:rsidRPr="008E0BFC">
              <w:rPr>
                <w:rFonts w:cs="Calibri"/>
                <w:sz w:val="16"/>
                <w:szCs w:val="16"/>
                <w:lang w:val="en-GB"/>
              </w:rPr>
              <w:t xml:space="preserve"> products,</w:t>
            </w:r>
          </w:p>
          <w:p w14:paraId="79E1A733"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assurance of pharmaceutical water,</w:t>
            </w:r>
          </w:p>
          <w:p w14:paraId="60D850ED"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quality control,</w:t>
            </w:r>
          </w:p>
          <w:p w14:paraId="65A5889C"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pharmaceutical administration by medicine dispensing,</w:t>
            </w:r>
          </w:p>
          <w:p w14:paraId="1A76B3D2"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distribution of medicines,</w:t>
            </w:r>
          </w:p>
          <w:p w14:paraId="56DD4F63"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xml:space="preserve">- </w:t>
            </w:r>
            <w:proofErr w:type="gramStart"/>
            <w:r w:rsidRPr="008E0BFC">
              <w:rPr>
                <w:rFonts w:cs="Calibri"/>
                <w:sz w:val="16"/>
                <w:szCs w:val="16"/>
                <w:lang w:val="en-GB"/>
              </w:rPr>
              <w:t>waste</w:t>
            </w:r>
            <w:proofErr w:type="gramEnd"/>
            <w:r w:rsidRPr="008E0BFC">
              <w:rPr>
                <w:rFonts w:cs="Calibri"/>
                <w:sz w:val="16"/>
                <w:szCs w:val="16"/>
                <w:lang w:val="en-GB"/>
              </w:rPr>
              <w:t xml:space="preserve"> medicines handling.</w:t>
            </w:r>
          </w:p>
          <w:p w14:paraId="033B697A"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The supply of medical equipment and other resources for health care and protection of health:</w:t>
            </w:r>
          </w:p>
          <w:p w14:paraId="194A1F00"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purchase,</w:t>
            </w:r>
          </w:p>
          <w:p w14:paraId="4B9406E3"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take-over,</w:t>
            </w:r>
          </w:p>
          <w:p w14:paraId="08D912AD"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storage,</w:t>
            </w:r>
          </w:p>
          <w:p w14:paraId="0AAE3305" w14:textId="77777777" w:rsidR="008F27F1" w:rsidRPr="008E0BFC" w:rsidRDefault="008F27F1" w:rsidP="008F27F1">
            <w:pPr>
              <w:spacing w:after="0"/>
              <w:ind w:right="-993"/>
              <w:rPr>
                <w:rFonts w:cs="Calibri"/>
                <w:sz w:val="16"/>
                <w:szCs w:val="16"/>
                <w:lang w:val="en-GB"/>
              </w:rPr>
            </w:pPr>
            <w:r w:rsidRPr="008E0BFC">
              <w:rPr>
                <w:rFonts w:cs="Calibri"/>
                <w:sz w:val="16"/>
                <w:szCs w:val="16"/>
                <w:lang w:val="en-GB"/>
              </w:rPr>
              <w:t xml:space="preserve">- </w:t>
            </w:r>
            <w:proofErr w:type="gramStart"/>
            <w:r w:rsidRPr="008E0BFC">
              <w:rPr>
                <w:rFonts w:cs="Calibri"/>
                <w:sz w:val="16"/>
                <w:szCs w:val="16"/>
                <w:lang w:val="en-GB"/>
              </w:rPr>
              <w:t>pharmaceutical</w:t>
            </w:r>
            <w:proofErr w:type="gramEnd"/>
            <w:r w:rsidRPr="008E0BFC">
              <w:rPr>
                <w:rFonts w:cs="Calibri"/>
                <w:sz w:val="16"/>
                <w:szCs w:val="16"/>
                <w:lang w:val="en-GB"/>
              </w:rPr>
              <w:t xml:space="preserve"> administration when issuing medical accessories.</w:t>
            </w:r>
          </w:p>
          <w:p w14:paraId="2C90283C" w14:textId="57E7F4D2" w:rsidR="00137EAF" w:rsidRPr="008E0BFC" w:rsidRDefault="008F27F1" w:rsidP="008F27F1">
            <w:pPr>
              <w:spacing w:after="0"/>
              <w:ind w:right="-993"/>
              <w:rPr>
                <w:rFonts w:cs="Calibri"/>
                <w:sz w:val="16"/>
                <w:szCs w:val="16"/>
                <w:lang w:val="en-GB"/>
              </w:rPr>
            </w:pPr>
            <w:r w:rsidRPr="008E0BFC">
              <w:rPr>
                <w:rFonts w:cs="Calibri"/>
                <w:sz w:val="16"/>
                <w:szCs w:val="16"/>
                <w:lang w:val="en-GB"/>
              </w:rPr>
              <w:t>Care for the patient.</w:t>
            </w:r>
          </w:p>
          <w:p w14:paraId="35EBCFE3"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Pharmacotherapy.</w:t>
            </w:r>
          </w:p>
          <w:p w14:paraId="3292F79B"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Medicine related problems and cognitive services:  medicines use review and pharmacotherapy review.</w:t>
            </w:r>
          </w:p>
          <w:p w14:paraId="4B31BB5E"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Communication and teamwork.</w:t>
            </w:r>
          </w:p>
          <w:p w14:paraId="4DEDD89E"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An introduction to legal regulations in the field of health care and health insurance.</w:t>
            </w:r>
          </w:p>
          <w:p w14:paraId="389C0C93"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Safety at work.</w:t>
            </w:r>
          </w:p>
          <w:p w14:paraId="559B41D0"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Public health.</w:t>
            </w:r>
          </w:p>
          <w:p w14:paraId="40389D4F"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Ethical, legal and professional responsibility.</w:t>
            </w:r>
          </w:p>
          <w:p w14:paraId="56F7A3E2"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Management.</w:t>
            </w:r>
          </w:p>
          <w:p w14:paraId="7556FA2D"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Quality assurance in health care.</w:t>
            </w:r>
          </w:p>
          <w:p w14:paraId="24C891D3"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First aid and CPR.</w:t>
            </w:r>
          </w:p>
          <w:p w14:paraId="3D8F20B2"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Evidence-based pharmacy services.</w:t>
            </w:r>
          </w:p>
          <w:p w14:paraId="57A1D34E" w14:textId="36E62CB9" w:rsidR="00137EAF" w:rsidRPr="008E0BFC" w:rsidRDefault="000F106E" w:rsidP="000F106E">
            <w:pPr>
              <w:spacing w:after="0"/>
              <w:ind w:right="-993"/>
              <w:rPr>
                <w:rFonts w:cs="Arial"/>
                <w:sz w:val="16"/>
                <w:szCs w:val="16"/>
                <w:lang w:val="en-GB"/>
              </w:rPr>
            </w:pPr>
            <w:r w:rsidRPr="000F106E">
              <w:rPr>
                <w:rFonts w:cs="Arial"/>
                <w:sz w:val="16"/>
                <w:szCs w:val="16"/>
                <w:lang w:val="en-GB"/>
              </w:rPr>
              <w:t>Continuing professional development</w:t>
            </w:r>
          </w:p>
          <w:p w14:paraId="3ECE0A33" w14:textId="77777777" w:rsidR="000F106E" w:rsidRDefault="000F106E" w:rsidP="000F106E">
            <w:pPr>
              <w:spacing w:after="0"/>
              <w:ind w:right="-993"/>
              <w:rPr>
                <w:rFonts w:cs="Arial"/>
                <w:sz w:val="16"/>
                <w:szCs w:val="16"/>
                <w:lang w:val="en-GB"/>
              </w:rPr>
            </w:pPr>
          </w:p>
          <w:p w14:paraId="7B74B3BE"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The traineeship is conducted in accordance with Directive ES/2005/36 in the form of six-month internship.</w:t>
            </w:r>
          </w:p>
          <w:p w14:paraId="4720871E"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 xml:space="preserve"> </w:t>
            </w:r>
          </w:p>
          <w:p w14:paraId="45EC76EB"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t>Traineeship is provided in the form of direct individual work with a mentor (</w:t>
            </w:r>
            <w:proofErr w:type="spellStart"/>
            <w:r w:rsidRPr="000F106E">
              <w:rPr>
                <w:rFonts w:cs="Arial"/>
                <w:sz w:val="16"/>
                <w:szCs w:val="16"/>
                <w:lang w:val="en-GB"/>
              </w:rPr>
              <w:t>M.Pharm</w:t>
            </w:r>
            <w:proofErr w:type="spellEnd"/>
            <w:r w:rsidRPr="000F106E">
              <w:rPr>
                <w:rFonts w:cs="Arial"/>
                <w:sz w:val="16"/>
                <w:szCs w:val="16"/>
                <w:lang w:val="en-GB"/>
              </w:rPr>
              <w:t>.) who has relevant work experience and mentoring competencies, with students in a pharmacy which is open to the public or in a hospital, under the supervision of that hospital's pharmaceutical department (teaching institution). Traineeship, which is an integral part of the undergraduate study programme, simulates the actual work environment while at the same time presents a teaching environment for the purpose of obtaining competencies that were defined above.</w:t>
            </w:r>
          </w:p>
          <w:p w14:paraId="1B9AFA3A" w14:textId="77777777" w:rsidR="000F106E" w:rsidRPr="000F106E" w:rsidRDefault="000F106E" w:rsidP="000F106E">
            <w:pPr>
              <w:spacing w:after="0"/>
              <w:ind w:right="-993"/>
              <w:rPr>
                <w:rFonts w:cs="Arial"/>
                <w:sz w:val="16"/>
                <w:szCs w:val="16"/>
                <w:lang w:val="en-GB"/>
              </w:rPr>
            </w:pPr>
            <w:r w:rsidRPr="000F106E">
              <w:rPr>
                <w:rFonts w:cs="Arial"/>
                <w:sz w:val="16"/>
                <w:szCs w:val="16"/>
                <w:lang w:val="en-GB"/>
              </w:rPr>
              <w:lastRenderedPageBreak/>
              <w:t xml:space="preserve"> </w:t>
            </w:r>
          </w:p>
          <w:p w14:paraId="2C90283F" w14:textId="237E4948" w:rsidR="00182F47" w:rsidRPr="008E0BFC" w:rsidRDefault="000F106E" w:rsidP="000F106E">
            <w:pPr>
              <w:spacing w:after="0"/>
              <w:ind w:right="-993"/>
              <w:rPr>
                <w:rFonts w:cs="Arial"/>
                <w:sz w:val="16"/>
                <w:szCs w:val="16"/>
                <w:lang w:val="en-GB"/>
              </w:rPr>
            </w:pPr>
            <w:r w:rsidRPr="000F106E">
              <w:rPr>
                <w:rFonts w:cs="Arial"/>
                <w:sz w:val="16"/>
                <w:szCs w:val="16"/>
                <w:lang w:val="en-GB"/>
              </w:rPr>
              <w:t xml:space="preserve">In addition to individual work at the teaching institution, the traineeship also consists of group work before, during and after the training at a teaching institution. Group work is performed in a form of seminars and workshops, 5 weeks in total (150 hours). The purpose of group work is to obtain competencies in an effective manner with the possibility to interact with other students and to acquire specific competencies throughout the whole range of possible situations and roles. Individual and group </w:t>
            </w:r>
            <w:proofErr w:type="gramStart"/>
            <w:r w:rsidRPr="000F106E">
              <w:rPr>
                <w:rFonts w:cs="Arial"/>
                <w:sz w:val="16"/>
                <w:szCs w:val="16"/>
                <w:lang w:val="en-GB"/>
              </w:rPr>
              <w:t>work are</w:t>
            </w:r>
            <w:proofErr w:type="gramEnd"/>
            <w:r w:rsidRPr="000F106E">
              <w:rPr>
                <w:rFonts w:cs="Arial"/>
                <w:sz w:val="16"/>
                <w:szCs w:val="16"/>
                <w:lang w:val="en-GB"/>
              </w:rPr>
              <w:t xml:space="preserve"> inseparably linked. Workshops and seminars are conducted by pedagogical workers with relevant competencies and include staff at the Faculty of Pharmacy, Masters of Pharmacy who are mentors at the teaching institution and others, for example experts in the fields of health care, first aid and CPR.</w:t>
            </w:r>
          </w:p>
        </w:tc>
      </w:tr>
      <w:tr w:rsidR="00137EAF" w:rsidRPr="008921A7" w14:paraId="2C902844" w14:textId="77777777" w:rsidTr="008F27F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7B499D89" w14:textId="77777777" w:rsidR="002555D8" w:rsidRDefault="008F27F1" w:rsidP="008F27F1">
            <w:pPr>
              <w:spacing w:after="0"/>
              <w:ind w:right="-992"/>
              <w:rPr>
                <w:rFonts w:cs="Arial"/>
                <w:sz w:val="16"/>
                <w:szCs w:val="16"/>
                <w:lang w:val="en-GB"/>
              </w:rPr>
            </w:pPr>
            <w:r w:rsidRPr="008F27F1">
              <w:rPr>
                <w:rFonts w:cs="Arial"/>
                <w:sz w:val="16"/>
                <w:szCs w:val="16"/>
                <w:lang w:val="en-GB"/>
              </w:rPr>
              <w:t xml:space="preserve">Traineeship will support students in their training as health workers, and it aims at developing relevant skills that will enable efficient, independent and responsible </w:t>
            </w:r>
          </w:p>
          <w:p w14:paraId="68BDEA50" w14:textId="77777777" w:rsidR="002555D8" w:rsidRDefault="008F27F1" w:rsidP="008F27F1">
            <w:pPr>
              <w:spacing w:after="0"/>
              <w:ind w:right="-992"/>
              <w:rPr>
                <w:rFonts w:cs="Arial"/>
                <w:sz w:val="16"/>
                <w:szCs w:val="16"/>
                <w:lang w:val="en-GB"/>
              </w:rPr>
            </w:pPr>
            <w:proofErr w:type="gramStart"/>
            <w:r w:rsidRPr="008F27F1">
              <w:rPr>
                <w:rFonts w:cs="Arial"/>
                <w:sz w:val="16"/>
                <w:szCs w:val="16"/>
                <w:lang w:val="en-GB"/>
              </w:rPr>
              <w:t>performa</w:t>
            </w:r>
            <w:r w:rsidR="002555D8">
              <w:rPr>
                <w:rFonts w:cs="Arial"/>
                <w:sz w:val="16"/>
                <w:szCs w:val="16"/>
                <w:lang w:val="en-GB"/>
              </w:rPr>
              <w:t>nce</w:t>
            </w:r>
            <w:proofErr w:type="gramEnd"/>
            <w:r w:rsidR="002555D8">
              <w:rPr>
                <w:rFonts w:cs="Arial"/>
                <w:sz w:val="16"/>
                <w:szCs w:val="16"/>
                <w:lang w:val="en-GB"/>
              </w:rPr>
              <w:t xml:space="preserve"> in the pharmacy profession. </w:t>
            </w:r>
            <w:r w:rsidRPr="008F27F1">
              <w:rPr>
                <w:rFonts w:cs="Arial"/>
                <w:sz w:val="16"/>
                <w:szCs w:val="16"/>
                <w:lang w:val="en-GB"/>
              </w:rPr>
              <w:t xml:space="preserve">During their training, students acquire competences in accordance with the competence model defined in the document </w:t>
            </w:r>
          </w:p>
          <w:p w14:paraId="4FBEEC2C" w14:textId="58D2FF90" w:rsidR="008F27F1" w:rsidRPr="008F27F1" w:rsidRDefault="008F27F1" w:rsidP="008F27F1">
            <w:pPr>
              <w:spacing w:after="0"/>
              <w:ind w:right="-992"/>
              <w:rPr>
                <w:rFonts w:cs="Arial"/>
                <w:sz w:val="16"/>
                <w:szCs w:val="16"/>
                <w:lang w:val="en-GB"/>
              </w:rPr>
            </w:pPr>
            <w:r w:rsidRPr="008F27F1">
              <w:rPr>
                <w:rFonts w:cs="Arial"/>
                <w:sz w:val="16"/>
                <w:szCs w:val="16"/>
                <w:lang w:val="en-GB"/>
              </w:rPr>
              <w:t>“A Global Competency Framework for Services Provided by Pharmacy Workforce”, FIP 2012.</w:t>
            </w:r>
          </w:p>
          <w:p w14:paraId="6A7722F5" w14:textId="77777777" w:rsidR="008F27F1" w:rsidRPr="008F27F1" w:rsidRDefault="008F27F1" w:rsidP="008F27F1">
            <w:pPr>
              <w:spacing w:after="0"/>
              <w:ind w:right="-992"/>
              <w:rPr>
                <w:rFonts w:cs="Arial"/>
                <w:sz w:val="16"/>
                <w:szCs w:val="16"/>
                <w:lang w:val="en-GB"/>
              </w:rPr>
            </w:pPr>
          </w:p>
          <w:p w14:paraId="7784FC13"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Competencies in the field of public health:</w:t>
            </w:r>
          </w:p>
          <w:p w14:paraId="43C75465"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health promotion,</w:t>
            </w:r>
          </w:p>
          <w:p w14:paraId="50FD8B52"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informing the public on medicines and medical devices.</w:t>
            </w:r>
          </w:p>
          <w:p w14:paraId="29D6A075" w14:textId="77777777" w:rsidR="008F27F1" w:rsidRPr="008F27F1" w:rsidRDefault="008F27F1" w:rsidP="008F27F1">
            <w:pPr>
              <w:spacing w:after="0"/>
              <w:ind w:right="-992"/>
              <w:rPr>
                <w:rFonts w:cs="Arial"/>
                <w:sz w:val="16"/>
                <w:szCs w:val="16"/>
                <w:lang w:val="en-GB"/>
              </w:rPr>
            </w:pPr>
          </w:p>
          <w:p w14:paraId="29D66FEA"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Competencies for patient care:</w:t>
            </w:r>
          </w:p>
          <w:p w14:paraId="22901B75"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evaluation of appropriateness of medicines for the patient from the individual, organisational and systemic perspective,</w:t>
            </w:r>
          </w:p>
          <w:p w14:paraId="0D7A1ADE"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dispending of medicines and medical devices,</w:t>
            </w:r>
          </w:p>
          <w:p w14:paraId="31A324DC" w14:textId="77777777" w:rsidR="002555D8" w:rsidRDefault="008F27F1" w:rsidP="008F27F1">
            <w:pPr>
              <w:spacing w:after="0"/>
              <w:ind w:right="-992"/>
              <w:rPr>
                <w:rFonts w:cs="Arial"/>
                <w:sz w:val="16"/>
                <w:szCs w:val="16"/>
                <w:lang w:val="en-GB"/>
              </w:rPr>
            </w:pPr>
            <w:r w:rsidRPr="008F27F1">
              <w:rPr>
                <w:rFonts w:cs="Arial"/>
                <w:sz w:val="16"/>
                <w:szCs w:val="16"/>
                <w:lang w:val="en-GB"/>
              </w:rPr>
              <w:t xml:space="preserve">- patient counselling based on patient characteristics and modern </w:t>
            </w:r>
            <w:proofErr w:type="spellStart"/>
            <w:r w:rsidRPr="008F27F1">
              <w:rPr>
                <w:rFonts w:cs="Arial"/>
                <w:sz w:val="16"/>
                <w:szCs w:val="16"/>
                <w:lang w:val="en-GB"/>
              </w:rPr>
              <w:t>pharmacotherapeutic</w:t>
            </w:r>
            <w:proofErr w:type="spellEnd"/>
            <w:r w:rsidRPr="008F27F1">
              <w:rPr>
                <w:rFonts w:cs="Arial"/>
                <w:sz w:val="16"/>
                <w:szCs w:val="16"/>
                <w:lang w:val="en-GB"/>
              </w:rPr>
              <w:t xml:space="preserve"> guidelines with the purpose to ensure proper usage and storage of medicines </w:t>
            </w:r>
          </w:p>
          <w:p w14:paraId="20657571" w14:textId="5AC9D4D3" w:rsidR="008F27F1" w:rsidRPr="008F27F1" w:rsidRDefault="008F27F1" w:rsidP="008F27F1">
            <w:pPr>
              <w:spacing w:after="0"/>
              <w:ind w:right="-992"/>
              <w:rPr>
                <w:rFonts w:cs="Arial"/>
                <w:sz w:val="16"/>
                <w:szCs w:val="16"/>
                <w:lang w:val="en-GB"/>
              </w:rPr>
            </w:pPr>
            <w:r w:rsidRPr="008F27F1">
              <w:rPr>
                <w:rFonts w:cs="Arial"/>
                <w:sz w:val="16"/>
                <w:szCs w:val="16"/>
                <w:lang w:val="en-GB"/>
              </w:rPr>
              <w:t>and medical devices,</w:t>
            </w:r>
          </w:p>
          <w:p w14:paraId="6F572BC4"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xml:space="preserve">- monitoring of </w:t>
            </w:r>
            <w:proofErr w:type="spellStart"/>
            <w:r w:rsidRPr="008F27F1">
              <w:rPr>
                <w:rFonts w:cs="Arial"/>
                <w:sz w:val="16"/>
                <w:szCs w:val="16"/>
                <w:lang w:val="en-GB"/>
              </w:rPr>
              <w:t>pharmacotherapeutic</w:t>
            </w:r>
            <w:proofErr w:type="spellEnd"/>
            <w:r w:rsidRPr="008F27F1">
              <w:rPr>
                <w:rFonts w:cs="Arial"/>
                <w:sz w:val="16"/>
                <w:szCs w:val="16"/>
                <w:lang w:val="en-GB"/>
              </w:rPr>
              <w:t xml:space="preserve"> outcomes and interventions due to medicine related problems,</w:t>
            </w:r>
          </w:p>
          <w:p w14:paraId="7E36F57C"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xml:space="preserve">- </w:t>
            </w:r>
            <w:proofErr w:type="gramStart"/>
            <w:r w:rsidRPr="008F27F1">
              <w:rPr>
                <w:rFonts w:cs="Arial"/>
                <w:sz w:val="16"/>
                <w:szCs w:val="16"/>
                <w:lang w:val="en-GB"/>
              </w:rPr>
              <w:t>patient</w:t>
            </w:r>
            <w:proofErr w:type="gramEnd"/>
            <w:r w:rsidRPr="008F27F1">
              <w:rPr>
                <w:rFonts w:cs="Arial"/>
                <w:sz w:val="16"/>
                <w:szCs w:val="16"/>
                <w:lang w:val="en-GB"/>
              </w:rPr>
              <w:t xml:space="preserve"> oriented services: including care for the patient, taking into account  preferences, partnership, empowerment of patients, etc. </w:t>
            </w:r>
          </w:p>
          <w:p w14:paraId="1D749CD8"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xml:space="preserve">- </w:t>
            </w:r>
            <w:proofErr w:type="gramStart"/>
            <w:r w:rsidRPr="008F27F1">
              <w:rPr>
                <w:rFonts w:cs="Arial"/>
                <w:sz w:val="16"/>
                <w:szCs w:val="16"/>
                <w:lang w:val="en-GB"/>
              </w:rPr>
              <w:t>formulation</w:t>
            </w:r>
            <w:proofErr w:type="gramEnd"/>
            <w:r w:rsidRPr="008F27F1">
              <w:rPr>
                <w:rFonts w:cs="Arial"/>
                <w:sz w:val="16"/>
                <w:szCs w:val="16"/>
                <w:lang w:val="en-GB"/>
              </w:rPr>
              <w:t xml:space="preserve"> of </w:t>
            </w:r>
            <w:proofErr w:type="spellStart"/>
            <w:r w:rsidRPr="008F27F1">
              <w:rPr>
                <w:rFonts w:cs="Arial"/>
                <w:sz w:val="16"/>
                <w:szCs w:val="16"/>
                <w:lang w:val="en-GB"/>
              </w:rPr>
              <w:t>magistral</w:t>
            </w:r>
            <w:proofErr w:type="spellEnd"/>
            <w:r w:rsidRPr="008F27F1">
              <w:rPr>
                <w:rFonts w:cs="Arial"/>
                <w:sz w:val="16"/>
                <w:szCs w:val="16"/>
                <w:lang w:val="en-GB"/>
              </w:rPr>
              <w:t xml:space="preserve"> products and/or </w:t>
            </w:r>
            <w:proofErr w:type="spellStart"/>
            <w:r w:rsidRPr="008F27F1">
              <w:rPr>
                <w:rFonts w:cs="Arial"/>
                <w:sz w:val="16"/>
                <w:szCs w:val="16"/>
                <w:lang w:val="en-GB"/>
              </w:rPr>
              <w:t>galenic</w:t>
            </w:r>
            <w:proofErr w:type="spellEnd"/>
            <w:r w:rsidRPr="008F27F1">
              <w:rPr>
                <w:rFonts w:cs="Arial"/>
                <w:sz w:val="16"/>
                <w:szCs w:val="16"/>
                <w:lang w:val="en-GB"/>
              </w:rPr>
              <w:t xml:space="preserve"> products.</w:t>
            </w:r>
          </w:p>
          <w:p w14:paraId="1DB1DB9E" w14:textId="77777777" w:rsidR="008F27F1" w:rsidRPr="008F27F1" w:rsidRDefault="008F27F1" w:rsidP="008F27F1">
            <w:pPr>
              <w:spacing w:after="0"/>
              <w:ind w:right="-992"/>
              <w:rPr>
                <w:rFonts w:cs="Arial"/>
                <w:sz w:val="16"/>
                <w:szCs w:val="16"/>
                <w:lang w:val="en-GB"/>
              </w:rPr>
            </w:pPr>
          </w:p>
          <w:p w14:paraId="4B430B5F"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Management competencies:</w:t>
            </w:r>
          </w:p>
          <w:p w14:paraId="66182695"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basic management of pharmacy services: organisation, financing, human resources, business development, etc.,</w:t>
            </w:r>
          </w:p>
          <w:p w14:paraId="478D119F"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supply of medicines and medical devices: purchase, take-over, storage, distribution and handling of wasted medicines,</w:t>
            </w:r>
          </w:p>
          <w:p w14:paraId="09E9E565"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implementation of evidence-based pharmacy: guidelines, lists, protocols, etc.,</w:t>
            </w:r>
          </w:p>
          <w:p w14:paraId="6D1204FE" w14:textId="24E56214" w:rsidR="008F27F1" w:rsidRPr="008F27F1" w:rsidRDefault="008F27F1" w:rsidP="008F27F1">
            <w:pPr>
              <w:spacing w:after="0"/>
              <w:ind w:right="-992"/>
              <w:rPr>
                <w:rFonts w:cs="Arial"/>
                <w:sz w:val="16"/>
                <w:szCs w:val="16"/>
                <w:lang w:val="en-GB"/>
              </w:rPr>
            </w:pPr>
            <w:r w:rsidRPr="008F27F1">
              <w:rPr>
                <w:rFonts w:cs="Arial"/>
                <w:sz w:val="16"/>
                <w:szCs w:val="16"/>
                <w:lang w:val="en-GB"/>
              </w:rPr>
              <w:t xml:space="preserve">- </w:t>
            </w:r>
            <w:proofErr w:type="gramStart"/>
            <w:r w:rsidRPr="008F27F1">
              <w:rPr>
                <w:rFonts w:cs="Arial"/>
                <w:sz w:val="16"/>
                <w:szCs w:val="16"/>
                <w:lang w:val="en-GB"/>
              </w:rPr>
              <w:t>team</w:t>
            </w:r>
            <w:proofErr w:type="gramEnd"/>
            <w:r w:rsidR="0065140F">
              <w:rPr>
                <w:rFonts w:cs="Arial"/>
                <w:sz w:val="16"/>
                <w:szCs w:val="16"/>
                <w:lang w:val="en-GB"/>
              </w:rPr>
              <w:t xml:space="preserve"> </w:t>
            </w:r>
            <w:r w:rsidRPr="008F27F1">
              <w:rPr>
                <w:rFonts w:cs="Arial"/>
                <w:sz w:val="16"/>
                <w:szCs w:val="16"/>
                <w:lang w:val="en-GB"/>
              </w:rPr>
              <w:t>work.</w:t>
            </w:r>
          </w:p>
          <w:p w14:paraId="6756720B" w14:textId="77777777" w:rsidR="008F27F1" w:rsidRPr="008F27F1" w:rsidRDefault="008F27F1" w:rsidP="008F27F1">
            <w:pPr>
              <w:spacing w:after="0"/>
              <w:ind w:right="-992"/>
              <w:rPr>
                <w:rFonts w:cs="Arial"/>
                <w:sz w:val="16"/>
                <w:szCs w:val="16"/>
                <w:lang w:val="en-GB"/>
              </w:rPr>
            </w:pPr>
          </w:p>
          <w:p w14:paraId="7A61EDE1"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Personal-professional competencies:</w:t>
            </w:r>
          </w:p>
          <w:p w14:paraId="19EFC16F"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xml:space="preserve">- communication skills in relation to patients, colleagues and other health-care workers, </w:t>
            </w:r>
          </w:p>
          <w:p w14:paraId="1DDC79FF"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continuing professional development,</w:t>
            </w:r>
          </w:p>
          <w:p w14:paraId="2E40E7BB"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implementation of pharmacy services in accordance with the legislative and regulatory requirements,</w:t>
            </w:r>
          </w:p>
          <w:p w14:paraId="0B06BE57"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professionalism (including reliability and responsibility) and ethics in practice,</w:t>
            </w:r>
          </w:p>
          <w:p w14:paraId="1CC0B512" w14:textId="77777777" w:rsidR="008F27F1" w:rsidRPr="008F27F1" w:rsidRDefault="008F27F1" w:rsidP="008F27F1">
            <w:pPr>
              <w:spacing w:after="0"/>
              <w:ind w:right="-992"/>
              <w:rPr>
                <w:rFonts w:cs="Arial"/>
                <w:sz w:val="16"/>
                <w:szCs w:val="16"/>
                <w:lang w:val="en-GB"/>
              </w:rPr>
            </w:pPr>
            <w:r w:rsidRPr="008F27F1">
              <w:rPr>
                <w:rFonts w:cs="Arial"/>
                <w:sz w:val="16"/>
                <w:szCs w:val="16"/>
                <w:lang w:val="en-GB"/>
              </w:rPr>
              <w:t>- quality assurance (including documentation, standard operating procedures, good practices),</w:t>
            </w:r>
          </w:p>
          <w:p w14:paraId="2C902843" w14:textId="3DED5FE7" w:rsidR="00137EAF" w:rsidRPr="00182F47" w:rsidRDefault="0065140F" w:rsidP="00467D99">
            <w:pPr>
              <w:spacing w:after="0"/>
              <w:ind w:right="-992"/>
              <w:rPr>
                <w:rFonts w:cs="Arial"/>
                <w:sz w:val="16"/>
                <w:szCs w:val="16"/>
                <w:lang w:val="en-GB"/>
              </w:rPr>
            </w:pPr>
            <w:r>
              <w:rPr>
                <w:rFonts w:cs="Arial"/>
                <w:sz w:val="16"/>
                <w:szCs w:val="16"/>
                <w:lang w:val="en-GB"/>
              </w:rPr>
              <w:t xml:space="preserve">- </w:t>
            </w:r>
            <w:proofErr w:type="gramStart"/>
            <w:r>
              <w:rPr>
                <w:rFonts w:cs="Arial"/>
                <w:sz w:val="16"/>
                <w:szCs w:val="16"/>
                <w:lang w:val="en-GB"/>
              </w:rPr>
              <w:t>self-management</w:t>
            </w:r>
            <w:proofErr w:type="gramEnd"/>
            <w:r>
              <w:rPr>
                <w:rFonts w:cs="Arial"/>
                <w:sz w:val="16"/>
                <w:szCs w:val="16"/>
                <w:lang w:val="en-GB"/>
              </w:rPr>
              <w:t>.</w:t>
            </w:r>
          </w:p>
        </w:tc>
      </w:tr>
      <w:tr w:rsidR="00137EAF" w:rsidRPr="00226134" w14:paraId="2C902848" w14:textId="77777777" w:rsidTr="008F27F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346359B4"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61D3C696" w:rsidR="00137EAF" w:rsidRDefault="0065140F" w:rsidP="00467D99">
            <w:pPr>
              <w:spacing w:after="0"/>
              <w:ind w:left="-6" w:firstLine="6"/>
              <w:rPr>
                <w:rFonts w:cs="Arial"/>
                <w:sz w:val="16"/>
                <w:szCs w:val="16"/>
                <w:lang w:val="en-GB"/>
              </w:rPr>
            </w:pPr>
            <w:r>
              <w:rPr>
                <w:rFonts w:cs="Arial"/>
                <w:sz w:val="16"/>
                <w:szCs w:val="16"/>
                <w:lang w:val="en-GB"/>
              </w:rPr>
              <w:t>- Preparation of the plan of activities in the traineeship institution</w:t>
            </w:r>
          </w:p>
          <w:p w14:paraId="33F40B54" w14:textId="79855BB3" w:rsidR="0065140F" w:rsidRDefault="0065140F" w:rsidP="00467D99">
            <w:pPr>
              <w:spacing w:after="0"/>
              <w:ind w:left="-6" w:firstLine="6"/>
              <w:rPr>
                <w:rFonts w:cs="Arial"/>
                <w:sz w:val="16"/>
                <w:szCs w:val="16"/>
                <w:lang w:val="en-GB"/>
              </w:rPr>
            </w:pPr>
            <w:r>
              <w:rPr>
                <w:rFonts w:cs="Arial"/>
                <w:sz w:val="16"/>
                <w:szCs w:val="16"/>
                <w:lang w:val="en-GB"/>
              </w:rPr>
              <w:t xml:space="preserve">- </w:t>
            </w:r>
            <w:r w:rsidRPr="0065140F">
              <w:rPr>
                <w:rFonts w:cs="Arial"/>
                <w:sz w:val="16"/>
                <w:szCs w:val="16"/>
                <w:lang w:val="en-GB"/>
              </w:rPr>
              <w:t>Student's diary of competencies and activities at the traineeship</w:t>
            </w:r>
            <w:r w:rsidR="00D11697">
              <w:rPr>
                <w:rFonts w:cs="Arial"/>
                <w:sz w:val="16"/>
                <w:szCs w:val="16"/>
                <w:lang w:val="en-GB"/>
              </w:rPr>
              <w:t xml:space="preserve"> institution</w:t>
            </w:r>
          </w:p>
          <w:p w14:paraId="2C902847" w14:textId="77777777" w:rsidR="00137EAF" w:rsidRPr="00226134" w:rsidRDefault="00137EAF" w:rsidP="0065140F">
            <w:pPr>
              <w:spacing w:after="0"/>
              <w:ind w:left="-6" w:firstLine="6"/>
              <w:rPr>
                <w:rFonts w:cs="Calibri"/>
                <w:b/>
                <w:sz w:val="16"/>
                <w:szCs w:val="16"/>
                <w:lang w:val="en-GB"/>
              </w:rPr>
            </w:pPr>
          </w:p>
        </w:tc>
      </w:tr>
      <w:tr w:rsidR="00137EAF" w:rsidRPr="00226134" w14:paraId="2C90284C" w14:textId="77777777" w:rsidTr="008F27F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8E0BFC" w:rsidRDefault="00137EAF" w:rsidP="00467D99">
            <w:pPr>
              <w:spacing w:after="0"/>
              <w:ind w:right="-993"/>
              <w:rPr>
                <w:rFonts w:cs="Calibri"/>
                <w:sz w:val="16"/>
                <w:szCs w:val="16"/>
                <w:lang w:val="en-GB"/>
              </w:rPr>
            </w:pPr>
            <w:r w:rsidRPr="008E0BFC">
              <w:rPr>
                <w:rFonts w:cs="Calibri"/>
                <w:b/>
                <w:sz w:val="16"/>
                <w:szCs w:val="16"/>
                <w:lang w:val="en-GB"/>
              </w:rPr>
              <w:t>Evaluation plan:</w:t>
            </w:r>
          </w:p>
          <w:p w14:paraId="669E2FBF" w14:textId="52453DB1" w:rsidR="0065140F" w:rsidRPr="008E0BFC" w:rsidRDefault="0065140F" w:rsidP="0065140F">
            <w:pPr>
              <w:spacing w:after="0"/>
              <w:ind w:left="-6" w:firstLine="6"/>
              <w:rPr>
                <w:rFonts w:cs="Arial"/>
                <w:sz w:val="16"/>
                <w:szCs w:val="16"/>
                <w:lang w:val="en-GB"/>
              </w:rPr>
            </w:pPr>
            <w:r w:rsidRPr="008E0BFC">
              <w:rPr>
                <w:rFonts w:cs="Arial"/>
                <w:sz w:val="16"/>
                <w:szCs w:val="16"/>
                <w:lang w:val="en-GB"/>
              </w:rPr>
              <w:t xml:space="preserve">- Intermediate assessment of performance of competencies of </w:t>
            </w:r>
            <w:proofErr w:type="spellStart"/>
            <w:r w:rsidRPr="008E0BFC">
              <w:rPr>
                <w:rFonts w:cs="Arial"/>
                <w:sz w:val="16"/>
                <w:szCs w:val="16"/>
                <w:lang w:val="en-GB"/>
              </w:rPr>
              <w:t>students's</w:t>
            </w:r>
            <w:proofErr w:type="spellEnd"/>
            <w:r w:rsidRPr="008E0BFC">
              <w:rPr>
                <w:rFonts w:cs="Arial"/>
                <w:sz w:val="16"/>
                <w:szCs w:val="16"/>
                <w:lang w:val="en-GB"/>
              </w:rPr>
              <w:t xml:space="preserve"> traineeship in </w:t>
            </w:r>
            <w:r w:rsidR="00D11697" w:rsidRPr="008E0BFC">
              <w:rPr>
                <w:rFonts w:cs="Arial"/>
                <w:sz w:val="16"/>
                <w:szCs w:val="16"/>
                <w:lang w:val="en-GB"/>
              </w:rPr>
              <w:t xml:space="preserve">traineeship </w:t>
            </w:r>
            <w:r w:rsidRPr="008E0BFC">
              <w:rPr>
                <w:rFonts w:cs="Arial"/>
                <w:sz w:val="16"/>
                <w:szCs w:val="16"/>
                <w:lang w:val="en-GB"/>
              </w:rPr>
              <w:t>institution</w:t>
            </w:r>
          </w:p>
          <w:p w14:paraId="2C90284A" w14:textId="0D78740D" w:rsidR="00137EAF" w:rsidRPr="008E0BFC" w:rsidRDefault="0065140F" w:rsidP="0065140F">
            <w:pPr>
              <w:spacing w:after="0"/>
              <w:ind w:left="-6" w:firstLine="6"/>
              <w:rPr>
                <w:rFonts w:cs="Arial"/>
                <w:sz w:val="16"/>
                <w:szCs w:val="16"/>
                <w:lang w:val="en-GB"/>
              </w:rPr>
            </w:pPr>
            <w:r w:rsidRPr="008E0BFC">
              <w:rPr>
                <w:rFonts w:cs="Arial"/>
                <w:sz w:val="16"/>
                <w:szCs w:val="16"/>
                <w:lang w:val="en-GB"/>
              </w:rPr>
              <w:t xml:space="preserve">- Final assessment of performance of competencies of </w:t>
            </w:r>
            <w:proofErr w:type="spellStart"/>
            <w:r w:rsidRPr="008E0BFC">
              <w:rPr>
                <w:rFonts w:cs="Arial"/>
                <w:sz w:val="16"/>
                <w:szCs w:val="16"/>
                <w:lang w:val="en-GB"/>
              </w:rPr>
              <w:t>students's</w:t>
            </w:r>
            <w:proofErr w:type="spellEnd"/>
            <w:r w:rsidRPr="008E0BFC">
              <w:rPr>
                <w:rFonts w:cs="Arial"/>
                <w:sz w:val="16"/>
                <w:szCs w:val="16"/>
                <w:lang w:val="en-GB"/>
              </w:rPr>
              <w:t xml:space="preserve"> traineeship in </w:t>
            </w:r>
            <w:r w:rsidR="00D11697" w:rsidRPr="008E0BFC">
              <w:rPr>
                <w:rFonts w:cs="Arial"/>
                <w:sz w:val="16"/>
                <w:szCs w:val="16"/>
                <w:lang w:val="en-GB"/>
              </w:rPr>
              <w:t xml:space="preserve">traineeship </w:t>
            </w:r>
            <w:r w:rsidRPr="008E0BFC">
              <w:rPr>
                <w:rFonts w:cs="Arial"/>
                <w:sz w:val="16"/>
                <w:szCs w:val="16"/>
                <w:lang w:val="en-GB"/>
              </w:rPr>
              <w:t>institution</w:t>
            </w:r>
          </w:p>
          <w:p w14:paraId="2C90284B" w14:textId="288D1D8B" w:rsidR="00137EAF" w:rsidRPr="008E0BFC" w:rsidRDefault="00182F47" w:rsidP="008E0BFC">
            <w:pPr>
              <w:spacing w:after="0"/>
              <w:ind w:left="-6" w:firstLine="6"/>
              <w:rPr>
                <w:rFonts w:cs="Arial"/>
                <w:sz w:val="16"/>
                <w:szCs w:val="16"/>
                <w:lang w:val="en-GB"/>
              </w:rPr>
            </w:pPr>
            <w:r w:rsidRPr="008E0BFC">
              <w:rPr>
                <w:rFonts w:cs="Arial"/>
                <w:sz w:val="16"/>
                <w:szCs w:val="16"/>
                <w:lang w:val="en-GB"/>
              </w:rPr>
              <w:t>- Certificate of fulfilled obligations for the professional state exam at the Faculty of pharmacy, University of Ljubljana</w:t>
            </w:r>
          </w:p>
        </w:tc>
      </w:tr>
      <w:tr w:rsidR="00137EAF" w:rsidRPr="00226134" w14:paraId="2C902856" w14:textId="77777777" w:rsidTr="008F27F1">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8F27F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2C4A9603" w:rsidR="0047148C" w:rsidRPr="008921A7" w:rsidRDefault="0047148C" w:rsidP="0074415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744150">
                    <w:rPr>
                      <w:rFonts w:eastAsia="Times New Roman" w:cstheme="minorHAnsi"/>
                      <w:bCs/>
                      <w:color w:val="000000"/>
                      <w:sz w:val="16"/>
                      <w:szCs w:val="16"/>
                      <w:lang w:val="en-GB" w:eastAsia="en-GB"/>
                    </w:rPr>
                    <w:t>30</w:t>
                  </w:r>
                  <w:r w:rsidRPr="008921A7">
                    <w:rPr>
                      <w:rFonts w:eastAsia="Times New Roman" w:cstheme="minorHAnsi"/>
                      <w:bCs/>
                      <w:color w:val="000000"/>
                      <w:sz w:val="16"/>
                      <w:szCs w:val="16"/>
                      <w:lang w:val="en-GB" w:eastAsia="en-GB"/>
                    </w:rPr>
                    <w:t xml:space="preserve"> </w:t>
                  </w:r>
                  <w:bookmarkStart w:id="0" w:name="_GoBack"/>
                  <w:bookmarkEnd w:id="0"/>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60EF75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8E0BF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425E8C"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8E0BFC">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1631DC4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8E0BFC">
              <w:rPr>
                <w:rFonts w:eastAsia="Times New Roman" w:cstheme="minorHAnsi"/>
                <w:color w:val="000000"/>
                <w:sz w:val="16"/>
                <w:szCs w:val="16"/>
                <w:lang w:val="en-GB" w:eastAsia="en-GB"/>
              </w:rPr>
              <w:t>Iztok Grabnar</w:t>
            </w:r>
          </w:p>
        </w:tc>
        <w:tc>
          <w:tcPr>
            <w:tcW w:w="1134" w:type="dxa"/>
            <w:tcBorders>
              <w:top w:val="nil"/>
              <w:left w:val="nil"/>
              <w:bottom w:val="single" w:sz="8" w:space="0" w:color="auto"/>
              <w:right w:val="nil"/>
            </w:tcBorders>
            <w:shd w:val="clear" w:color="auto" w:fill="auto"/>
            <w:noWrap/>
            <w:vAlign w:val="bottom"/>
            <w:hideMark/>
          </w:tcPr>
          <w:p w14:paraId="2C90289B" w14:textId="227C350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8E0BFC">
              <w:rPr>
                <w:rFonts w:eastAsia="Times New Roman" w:cstheme="minorHAnsi"/>
                <w:color w:val="000000"/>
                <w:sz w:val="16"/>
                <w:szCs w:val="16"/>
                <w:lang w:val="en-GB" w:eastAsia="en-GB"/>
              </w:rPr>
              <w:t>iztok.grabnar@ffa.uni-lj.si</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120ABC5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8E0BFC">
              <w:rPr>
                <w:rFonts w:eastAsia="Times New Roman" w:cstheme="minorHAnsi"/>
                <w:color w:val="000000"/>
                <w:sz w:val="16"/>
                <w:szCs w:val="16"/>
                <w:lang w:val="en-GB" w:eastAsia="en-GB"/>
              </w:rPr>
              <w:t>Vice 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lastRenderedPageBreak/>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62957" w14:textId="77777777" w:rsidR="00BE4763" w:rsidRDefault="00BE4763" w:rsidP="00261299">
      <w:pPr>
        <w:spacing w:after="0" w:line="240" w:lineRule="auto"/>
      </w:pPr>
      <w:r>
        <w:separator/>
      </w:r>
    </w:p>
  </w:endnote>
  <w:endnote w:type="continuationSeparator" w:id="0">
    <w:p w14:paraId="4D7FF16E" w14:textId="77777777" w:rsidR="00BE4763" w:rsidRDefault="00BE4763"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744150">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E9D60" w14:textId="77777777" w:rsidR="00BE4763" w:rsidRDefault="00BE4763" w:rsidP="00261299">
      <w:pPr>
        <w:spacing w:after="0" w:line="240" w:lineRule="auto"/>
      </w:pPr>
      <w:r>
        <w:separator/>
      </w:r>
    </w:p>
  </w:footnote>
  <w:footnote w:type="continuationSeparator" w:id="0">
    <w:p w14:paraId="447ED4E6" w14:textId="77777777" w:rsidR="00BE4763" w:rsidRDefault="00BE47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Header"/>
    </w:pPr>
    <w:r w:rsidRPr="00A04811">
      <w:rPr>
        <w:noProof/>
        <w:lang w:val="sl-SI" w:eastAsia="sl-SI"/>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106E"/>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2F47"/>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555D8"/>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1D83"/>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6B80"/>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40F"/>
    <w:rsid w:val="0065191D"/>
    <w:rsid w:val="00660A78"/>
    <w:rsid w:val="0066116C"/>
    <w:rsid w:val="006612F4"/>
    <w:rsid w:val="0066704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0D44"/>
    <w:rsid w:val="00724651"/>
    <w:rsid w:val="007319D0"/>
    <w:rsid w:val="00742FED"/>
    <w:rsid w:val="00744150"/>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00E9"/>
    <w:rsid w:val="008C26FD"/>
    <w:rsid w:val="008C2D8C"/>
    <w:rsid w:val="008C4FFD"/>
    <w:rsid w:val="008C50AF"/>
    <w:rsid w:val="008C68B8"/>
    <w:rsid w:val="008C6B09"/>
    <w:rsid w:val="008D0D39"/>
    <w:rsid w:val="008D4767"/>
    <w:rsid w:val="008D4C2F"/>
    <w:rsid w:val="008E0BFC"/>
    <w:rsid w:val="008E2458"/>
    <w:rsid w:val="008E24CA"/>
    <w:rsid w:val="008E3A25"/>
    <w:rsid w:val="008E4690"/>
    <w:rsid w:val="008E4FC8"/>
    <w:rsid w:val="008F1210"/>
    <w:rsid w:val="008F18B9"/>
    <w:rsid w:val="008F1983"/>
    <w:rsid w:val="008F27F1"/>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1522"/>
    <w:rsid w:val="00B9427C"/>
    <w:rsid w:val="00B950DF"/>
    <w:rsid w:val="00B96E48"/>
    <w:rsid w:val="00BA092C"/>
    <w:rsid w:val="00BA16DB"/>
    <w:rsid w:val="00BA3FAF"/>
    <w:rsid w:val="00BA7619"/>
    <w:rsid w:val="00BB0CD6"/>
    <w:rsid w:val="00BB4463"/>
    <w:rsid w:val="00BD4E57"/>
    <w:rsid w:val="00BD6448"/>
    <w:rsid w:val="00BE2035"/>
    <w:rsid w:val="00BE2A8A"/>
    <w:rsid w:val="00BE4763"/>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1697"/>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05AA"/>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ztok.grabnar@ffa.uni-lj.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D081EB7-248D-4287-88E8-7C70E3E1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Grabnar, Iztok</cp:lastModifiedBy>
  <cp:revision>7</cp:revision>
  <cp:lastPrinted>2016-09-21T10:42:00Z</cp:lastPrinted>
  <dcterms:created xsi:type="dcterms:W3CDTF">2016-04-13T15:14:00Z</dcterms:created>
  <dcterms:modified xsi:type="dcterms:W3CDTF">2016-12-06T13:55:00Z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